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FC4" w:rsidRPr="00561FC4" w:rsidRDefault="00561FC4" w:rsidP="00561FC4">
      <w:pPr>
        <w:rPr>
          <w:sz w:val="28"/>
          <w:lang w:eastAsia="en-US"/>
        </w:rPr>
      </w:pPr>
      <w:r w:rsidRPr="00561FC4">
        <w:rPr>
          <w:noProof/>
          <w:sz w:val="28"/>
        </w:rPr>
        <w:drawing>
          <wp:inline distT="0" distB="0" distL="0" distR="0" wp14:anchorId="2F5D9992" wp14:editId="34D9550D">
            <wp:extent cx="890588" cy="1187450"/>
            <wp:effectExtent l="0" t="0" r="508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cstate="print">
                      <a:lum bright="-12000" contrast="24000"/>
                    </a:blip>
                    <a:srcRect/>
                    <a:stretch>
                      <a:fillRect/>
                    </a:stretch>
                  </pic:blipFill>
                  <pic:spPr bwMode="auto">
                    <a:xfrm>
                      <a:off x="0" y="0"/>
                      <a:ext cx="894402" cy="1192536"/>
                    </a:xfrm>
                    <a:prstGeom prst="rect">
                      <a:avLst/>
                    </a:prstGeom>
                    <a:solidFill>
                      <a:srgbClr val="800000"/>
                    </a:solidFill>
                    <a:ln w="9525">
                      <a:noFill/>
                      <a:miter lim="800000"/>
                      <a:headEnd/>
                      <a:tailEnd/>
                    </a:ln>
                  </pic:spPr>
                </pic:pic>
              </a:graphicData>
            </a:graphic>
          </wp:inline>
        </w:drawing>
      </w:r>
      <w:r w:rsidRPr="00561FC4">
        <w:rPr>
          <w:b/>
          <w:i/>
          <w:noProof/>
          <w:sz w:val="20"/>
        </w:rPr>
        <mc:AlternateContent>
          <mc:Choice Requires="wps">
            <w:drawing>
              <wp:anchor distT="0" distB="0" distL="114300" distR="114300" simplePos="0" relativeHeight="251660288" behindDoc="0" locked="0" layoutInCell="1" allowOverlap="1" wp14:anchorId="10A0937D" wp14:editId="7B46EBFD">
                <wp:simplePos x="0" y="0"/>
                <wp:positionH relativeFrom="column">
                  <wp:posOffset>971550</wp:posOffset>
                </wp:positionH>
                <wp:positionV relativeFrom="paragraph">
                  <wp:posOffset>800100</wp:posOffset>
                </wp:positionV>
                <wp:extent cx="4914900" cy="0"/>
                <wp:effectExtent l="1905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EE63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63pt" to="46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" strokeweight="3pt">
                <v:stroke linestyle="thinThin"/>
              </v:line>
            </w:pict>
          </mc:Fallback>
        </mc:AlternateContent>
      </w:r>
      <w:r w:rsidRPr="00561FC4">
        <w:rPr>
          <w:noProof/>
          <w:sz w:val="20"/>
        </w:rPr>
        <mc:AlternateContent>
          <mc:Choice Requires="wps">
            <w:drawing>
              <wp:anchor distT="0" distB="0" distL="114300" distR="114300" simplePos="0" relativeHeight="251659264" behindDoc="0" locked="0" layoutInCell="1" allowOverlap="1" wp14:anchorId="6AD830FC" wp14:editId="02DC18EE">
                <wp:simplePos x="0" y="0"/>
                <wp:positionH relativeFrom="column">
                  <wp:posOffset>1141095</wp:posOffset>
                </wp:positionH>
                <wp:positionV relativeFrom="paragraph">
                  <wp:posOffset>114300</wp:posOffset>
                </wp:positionV>
                <wp:extent cx="4705350" cy="571500"/>
                <wp:effectExtent l="12065" t="13970" r="26035" b="33655"/>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05350" cy="571500"/>
                        </a:xfrm>
                        <a:prstGeom prst="rect">
                          <a:avLst/>
                        </a:prstGeom>
                      </wps:spPr>
                      <wps:txbx>
                        <w:txbxContent>
                          <w:p w:rsidR="00561FC4" w:rsidRPr="00FB5DFF" w:rsidRDefault="00561FC4" w:rsidP="00561FC4">
                            <w:pPr>
                              <w:pStyle w:val="a3"/>
                              <w:spacing w:after="0"/>
                              <w:jc w:val="center"/>
                              <w:rPr>
                                <w:sz w:val="56"/>
                                <w:szCs w:val="56"/>
                              </w:rPr>
                            </w:pPr>
                            <w:r w:rsidRPr="00A73B74">
                              <w:rPr>
                                <w:rFonts w:ascii="Georgia" w:hAnsi="Georgia"/>
                                <w:b/>
                                <w:bCs/>
                                <w:color w:val="800000"/>
                                <w:sz w:val="56"/>
                                <w:szCs w:val="56"/>
                                <w14:shadow w14:blurRad="0" w14:dist="35941" w14:dir="2700000" w14:sx="100000" w14:sy="100000" w14:kx="0" w14:ky="0" w14:algn="ctr">
                                  <w14:srgbClr w14:val="C0C0C0"/>
                                </w14:shadow>
                                <w14:textOutline w14:w="9525" w14:cap="flat" w14:cmpd="sng" w14:algn="ctr">
                                  <w14:solidFill>
                                    <w14:srgbClr w14:val="000000"/>
                                  </w14:solidFill>
                                  <w14:prstDash w14:val="solid"/>
                                  <w14:round/>
                                </w14:textOutline>
                              </w:rPr>
                              <w:t>ОБЩИНА ДИМОВО</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D830FC" id="_x0000_t202" coordsize="21600,21600" o:spt="202" path="m,l,21600r21600,l21600,xe">
                <v:stroke joinstyle="miter"/>
                <v:path gradientshapeok="t" o:connecttype="rect"/>
              </v:shapetype>
              <v:shape id="WordArt 2" o:spid="_x0000_s1026" type="#_x0000_t202" style="position:absolute;margin-left:89.85pt;margin-top:9pt;width:37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" filled="f" stroked="f">
                <o:lock v:ext="edit" shapetype="t"/>
                <v:textbox style="mso-fit-shape-to-text:t">
                  <w:txbxContent>
                    <w:p w:rsidR="00561FC4" w:rsidRPr="00FB5DFF" w:rsidRDefault="00561FC4" w:rsidP="00561FC4">
                      <w:pPr>
                        <w:pStyle w:val="a3"/>
                        <w:spacing w:after="0"/>
                        <w:jc w:val="center"/>
                        <w:rPr>
                          <w:sz w:val="56"/>
                          <w:szCs w:val="56"/>
                        </w:rPr>
                      </w:pPr>
                      <w:r w:rsidRPr="00A73B74">
                        <w:rPr>
                          <w:rFonts w:ascii="Georgia" w:hAnsi="Georgia"/>
                          <w:b/>
                          <w:bCs/>
                          <w:color w:val="800000"/>
                          <w:sz w:val="56"/>
                          <w:szCs w:val="56"/>
                          <w14:shadow w14:blurRad="0" w14:dist="35941" w14:dir="2700000" w14:sx="100000" w14:sy="100000" w14:kx="0" w14:ky="0" w14:algn="ctr">
                            <w14:srgbClr w14:val="C0C0C0"/>
                          </w14:shadow>
                          <w14:textOutline w14:w="9525" w14:cap="flat" w14:cmpd="sng" w14:algn="ctr">
                            <w14:solidFill>
                              <w14:srgbClr w14:val="000000"/>
                            </w14:solidFill>
                            <w14:prstDash w14:val="solid"/>
                            <w14:round/>
                          </w14:textOutline>
                        </w:rPr>
                        <w:t>ОБЩИНА ДИМОВО</w:t>
                      </w:r>
                    </w:p>
                  </w:txbxContent>
                </v:textbox>
              </v:shape>
            </w:pict>
          </mc:Fallback>
        </mc:AlternateContent>
      </w:r>
      <w:r w:rsidRPr="00561FC4">
        <w:rPr>
          <w:i/>
          <w:sz w:val="22"/>
          <w:szCs w:val="22"/>
          <w:lang w:eastAsia="en-US"/>
        </w:rPr>
        <w:t xml:space="preserve">            3750 </w:t>
      </w:r>
      <w:proofErr w:type="spellStart"/>
      <w:r w:rsidRPr="00561FC4">
        <w:rPr>
          <w:i/>
          <w:sz w:val="22"/>
          <w:szCs w:val="22"/>
          <w:lang w:eastAsia="en-US"/>
        </w:rPr>
        <w:t>Гр.Димово</w:t>
      </w:r>
      <w:proofErr w:type="spellEnd"/>
      <w:r w:rsidRPr="00561FC4">
        <w:rPr>
          <w:i/>
          <w:sz w:val="22"/>
          <w:szCs w:val="22"/>
          <w:lang w:eastAsia="en-US"/>
        </w:rPr>
        <w:t xml:space="preserve">  тел. 09341/2260; </w:t>
      </w:r>
      <w:r w:rsidRPr="00561FC4">
        <w:rPr>
          <w:i/>
          <w:sz w:val="22"/>
          <w:szCs w:val="22"/>
          <w:lang w:val="en-US" w:eastAsia="en-US"/>
        </w:rPr>
        <w:t>e</w:t>
      </w:r>
      <w:r w:rsidRPr="00561FC4">
        <w:rPr>
          <w:i/>
          <w:sz w:val="22"/>
          <w:szCs w:val="22"/>
          <w:lang w:eastAsia="en-US"/>
        </w:rPr>
        <w:t>-</w:t>
      </w:r>
      <w:r w:rsidRPr="00561FC4">
        <w:rPr>
          <w:i/>
          <w:sz w:val="22"/>
          <w:szCs w:val="22"/>
          <w:lang w:val="en-US" w:eastAsia="en-US"/>
        </w:rPr>
        <w:t>mail</w:t>
      </w:r>
      <w:r w:rsidRPr="00561FC4">
        <w:rPr>
          <w:i/>
          <w:sz w:val="22"/>
          <w:szCs w:val="22"/>
          <w:lang w:eastAsia="en-US"/>
        </w:rPr>
        <w:t xml:space="preserve">: </w:t>
      </w:r>
      <w:proofErr w:type="spellStart"/>
      <w:r w:rsidRPr="00561FC4">
        <w:rPr>
          <w:i/>
          <w:sz w:val="22"/>
          <w:szCs w:val="22"/>
          <w:lang w:val="en-US" w:eastAsia="en-US"/>
        </w:rPr>
        <w:t>obstina</w:t>
      </w:r>
      <w:proofErr w:type="spellEnd"/>
      <w:r w:rsidRPr="00561FC4">
        <w:rPr>
          <w:i/>
          <w:sz w:val="22"/>
          <w:szCs w:val="22"/>
          <w:lang w:eastAsia="en-US"/>
        </w:rPr>
        <w:t>_</w:t>
      </w:r>
      <w:proofErr w:type="spellStart"/>
      <w:r w:rsidRPr="00561FC4">
        <w:rPr>
          <w:i/>
          <w:sz w:val="22"/>
          <w:szCs w:val="22"/>
          <w:lang w:val="en-US" w:eastAsia="en-US"/>
        </w:rPr>
        <w:t>dimovo</w:t>
      </w:r>
      <w:proofErr w:type="spellEnd"/>
      <w:r w:rsidRPr="00561FC4">
        <w:rPr>
          <w:i/>
          <w:sz w:val="22"/>
          <w:szCs w:val="22"/>
          <w:lang w:eastAsia="en-US"/>
        </w:rPr>
        <w:t>@</w:t>
      </w:r>
      <w:proofErr w:type="spellStart"/>
      <w:r w:rsidRPr="00561FC4">
        <w:rPr>
          <w:i/>
          <w:sz w:val="22"/>
          <w:szCs w:val="22"/>
          <w:lang w:val="en-US" w:eastAsia="en-US"/>
        </w:rPr>
        <w:t>abv</w:t>
      </w:r>
      <w:proofErr w:type="spellEnd"/>
      <w:r w:rsidRPr="00561FC4">
        <w:rPr>
          <w:i/>
          <w:sz w:val="22"/>
          <w:szCs w:val="22"/>
          <w:lang w:eastAsia="en-US"/>
        </w:rPr>
        <w:t>.</w:t>
      </w:r>
      <w:proofErr w:type="spellStart"/>
      <w:r w:rsidRPr="00561FC4">
        <w:rPr>
          <w:i/>
          <w:sz w:val="22"/>
          <w:szCs w:val="22"/>
          <w:lang w:val="en-US" w:eastAsia="en-US"/>
        </w:rPr>
        <w:t>bg</w:t>
      </w:r>
      <w:proofErr w:type="spellEnd"/>
    </w:p>
    <w:p w:rsidR="00561FC4" w:rsidRDefault="00561FC4" w:rsidP="00561FC4">
      <w:pPr>
        <w:rPr>
          <w:b/>
          <w:sz w:val="44"/>
          <w:szCs w:val="44"/>
        </w:rPr>
      </w:pPr>
    </w:p>
    <w:p w:rsidR="00561FC4" w:rsidRPr="00561FC4" w:rsidRDefault="00561FC4" w:rsidP="00561FC4">
      <w:pPr>
        <w:jc w:val="center"/>
        <w:rPr>
          <w:b/>
          <w:sz w:val="40"/>
          <w:szCs w:val="40"/>
        </w:rPr>
      </w:pPr>
      <w:r w:rsidRPr="00561FC4">
        <w:rPr>
          <w:b/>
          <w:sz w:val="40"/>
          <w:szCs w:val="40"/>
        </w:rPr>
        <w:t>О Б Я В А</w:t>
      </w:r>
    </w:p>
    <w:p w:rsidR="00561FC4" w:rsidRDefault="00561FC4" w:rsidP="00561FC4">
      <w:pPr>
        <w:ind w:firstLine="540"/>
        <w:rPr>
          <w:sz w:val="26"/>
          <w:szCs w:val="26"/>
        </w:rPr>
      </w:pPr>
    </w:p>
    <w:p w:rsidR="00561FC4" w:rsidRPr="00561FC4" w:rsidRDefault="00561FC4" w:rsidP="00561FC4">
      <w:pPr>
        <w:ind w:firstLine="540"/>
        <w:jc w:val="both"/>
        <w:rPr>
          <w:b/>
        </w:rPr>
      </w:pPr>
      <w:r w:rsidRPr="00561FC4">
        <w:t>На основание чл.4, ал.2 от Наредбата за условията и реда за извършване на оценка на въздействието върху околната среда (</w:t>
      </w:r>
      <w:proofErr w:type="spellStart"/>
      <w:r w:rsidRPr="00561FC4">
        <w:t>обн</w:t>
      </w:r>
      <w:proofErr w:type="spellEnd"/>
      <w:r w:rsidRPr="00561FC4">
        <w:t>. ДВ бр. 25/2003 г.</w:t>
      </w:r>
      <w:r w:rsidRPr="00561FC4">
        <w:rPr>
          <w:lang w:val="en"/>
        </w:rPr>
        <w:t xml:space="preserve"> </w:t>
      </w:r>
      <w:proofErr w:type="spellStart"/>
      <w:r w:rsidRPr="00561FC4">
        <w:rPr>
          <w:rStyle w:val="historyitemselected1"/>
          <w:b w:val="0"/>
          <w:color w:val="auto"/>
          <w:lang w:val="en"/>
        </w:rPr>
        <w:t>изм</w:t>
      </w:r>
      <w:proofErr w:type="spellEnd"/>
      <w:r w:rsidRPr="00561FC4">
        <w:rPr>
          <w:rStyle w:val="historyitemselected1"/>
          <w:b w:val="0"/>
          <w:color w:val="auto"/>
          <w:lang w:val="en"/>
        </w:rPr>
        <w:t xml:space="preserve">. ДВ. бр.9 </w:t>
      </w:r>
      <w:proofErr w:type="spellStart"/>
      <w:r w:rsidRPr="00561FC4">
        <w:rPr>
          <w:rStyle w:val="historyitemselected1"/>
          <w:b w:val="0"/>
          <w:color w:val="auto"/>
          <w:lang w:val="en"/>
        </w:rPr>
        <w:t>от</w:t>
      </w:r>
      <w:proofErr w:type="spellEnd"/>
      <w:r w:rsidRPr="00561FC4">
        <w:rPr>
          <w:rStyle w:val="historyitemselected1"/>
          <w:b w:val="0"/>
          <w:color w:val="auto"/>
          <w:lang w:val="en"/>
        </w:rPr>
        <w:t xml:space="preserve"> 30 </w:t>
      </w:r>
      <w:proofErr w:type="spellStart"/>
      <w:r w:rsidRPr="00561FC4">
        <w:rPr>
          <w:rStyle w:val="historyitemselected1"/>
          <w:b w:val="0"/>
          <w:color w:val="auto"/>
          <w:lang w:val="en"/>
        </w:rPr>
        <w:t>януари</w:t>
      </w:r>
      <w:proofErr w:type="spellEnd"/>
      <w:r w:rsidRPr="00561FC4">
        <w:rPr>
          <w:rStyle w:val="historyitemselected1"/>
          <w:b w:val="0"/>
          <w:color w:val="auto"/>
          <w:lang w:val="en"/>
        </w:rPr>
        <w:t xml:space="preserve"> 2024г.</w:t>
      </w:r>
      <w:r w:rsidRPr="00561FC4">
        <w:rPr>
          <w:b/>
        </w:rPr>
        <w:t>)</w:t>
      </w:r>
    </w:p>
    <w:p w:rsidR="00561FC4" w:rsidRDefault="00561FC4" w:rsidP="00561FC4">
      <w:pPr>
        <w:jc w:val="center"/>
        <w:rPr>
          <w:b/>
          <w:sz w:val="28"/>
          <w:szCs w:val="28"/>
          <w:lang w:val="en-US"/>
        </w:rPr>
      </w:pPr>
    </w:p>
    <w:p w:rsidR="00561FC4" w:rsidRPr="002715DB" w:rsidRDefault="00561FC4" w:rsidP="00561FC4">
      <w:pPr>
        <w:jc w:val="center"/>
        <w:rPr>
          <w:b/>
          <w:sz w:val="28"/>
          <w:szCs w:val="28"/>
        </w:rPr>
      </w:pPr>
      <w:r w:rsidRPr="002715DB">
        <w:rPr>
          <w:b/>
          <w:sz w:val="28"/>
          <w:szCs w:val="28"/>
        </w:rPr>
        <w:t>УВЕДОМЯВАМЕ</w:t>
      </w:r>
    </w:p>
    <w:p w:rsidR="00561FC4" w:rsidRDefault="00561FC4" w:rsidP="00751453">
      <w:pPr>
        <w:spacing w:before="120" w:after="120"/>
        <w:ind w:firstLine="540"/>
      </w:pPr>
    </w:p>
    <w:p w:rsidR="00751453" w:rsidRPr="00751453" w:rsidRDefault="00561FC4" w:rsidP="00751453">
      <w:pPr>
        <w:spacing w:before="120" w:after="120"/>
        <w:jc w:val="both"/>
      </w:pPr>
      <w:r w:rsidRPr="0072574A">
        <w:t>Всички заинтересовани физически и юридически лица, че имаме следното инвестиционно предложение:</w:t>
      </w:r>
      <w:bookmarkStart w:id="0" w:name="_GoBack"/>
      <w:bookmarkEnd w:id="0"/>
    </w:p>
    <w:p w:rsidR="00751453" w:rsidRPr="00751453" w:rsidRDefault="00751453" w:rsidP="00751453">
      <w:pPr>
        <w:autoSpaceDE w:val="0"/>
        <w:autoSpaceDN w:val="0"/>
        <w:adjustRightInd w:val="0"/>
        <w:spacing w:before="120" w:after="120"/>
        <w:rPr>
          <w:rFonts w:eastAsia="Calibri"/>
          <w:b/>
          <w:i/>
          <w:iCs/>
          <w:lang w:eastAsia="en-US"/>
        </w:rPr>
      </w:pPr>
      <w:r w:rsidRPr="00751453">
        <w:rPr>
          <w:rFonts w:eastAsia="Calibri"/>
          <w:b/>
          <w:i/>
          <w:iCs/>
          <w:lang w:eastAsia="en-US"/>
        </w:rPr>
        <w:t>“РЕКОНСТРУКЦИЯ И ПОДМЯНА НА УЧАСТЪЦИ ОТ ВОДОПРОВОДНАТА МРЕЖА НА СЕЛО ИЗВОР ОБЩИНА ДИМОВО“</w:t>
      </w:r>
    </w:p>
    <w:p w:rsidR="00751453" w:rsidRPr="00751453" w:rsidRDefault="00751453" w:rsidP="00751453">
      <w:pPr>
        <w:autoSpaceDE w:val="0"/>
        <w:autoSpaceDN w:val="0"/>
        <w:adjustRightInd w:val="0"/>
        <w:spacing w:before="120" w:after="120"/>
        <w:rPr>
          <w:rFonts w:eastAsia="Calibri"/>
          <w:b/>
          <w:i/>
          <w:iCs/>
          <w:lang w:eastAsia="en-US"/>
        </w:rPr>
      </w:pPr>
    </w:p>
    <w:p w:rsidR="00751453" w:rsidRPr="00751453" w:rsidRDefault="00751453" w:rsidP="00751453">
      <w:pPr>
        <w:spacing w:before="120" w:after="120"/>
        <w:jc w:val="both"/>
        <w:rPr>
          <w:u w:val="single"/>
          <w:lang w:eastAsia="en-US"/>
        </w:rPr>
      </w:pPr>
      <w:r w:rsidRPr="00751453">
        <w:rPr>
          <w:u w:val="single"/>
          <w:lang w:eastAsia="en-US"/>
        </w:rPr>
        <w:t>Характеристика на инвестиционното предложение:</w:t>
      </w:r>
    </w:p>
    <w:p w:rsidR="00751453" w:rsidRPr="00751453" w:rsidRDefault="00751453" w:rsidP="00751453">
      <w:pPr>
        <w:widowControl w:val="0"/>
        <w:numPr>
          <w:ilvl w:val="0"/>
          <w:numId w:val="1"/>
        </w:numPr>
        <w:autoSpaceDE w:val="0"/>
        <w:autoSpaceDN w:val="0"/>
        <w:adjustRightInd w:val="0"/>
        <w:spacing w:before="120" w:after="120"/>
        <w:ind w:left="0" w:firstLine="426"/>
        <w:contextualSpacing/>
        <w:jc w:val="both"/>
        <w:rPr>
          <w:b/>
          <w:i/>
          <w:lang w:eastAsia="en-US"/>
        </w:rPr>
      </w:pPr>
      <w:r w:rsidRPr="00751453">
        <w:rPr>
          <w:b/>
          <w:lang w:eastAsia="en-US"/>
        </w:rPr>
        <w:t xml:space="preserve">Резюме на предложението </w:t>
      </w:r>
    </w:p>
    <w:p w:rsidR="00751453" w:rsidRPr="00751453" w:rsidRDefault="00751453" w:rsidP="00751453">
      <w:pPr>
        <w:widowControl w:val="0"/>
        <w:autoSpaceDE w:val="0"/>
        <w:autoSpaceDN w:val="0"/>
        <w:adjustRightInd w:val="0"/>
        <w:spacing w:before="120" w:after="120"/>
        <w:jc w:val="both"/>
        <w:rPr>
          <w:i/>
          <w:lang w:eastAsia="en-US"/>
        </w:rPr>
      </w:pPr>
      <w:r w:rsidRPr="00751453">
        <w:rPr>
          <w:i/>
          <w:lang w:eastAsia="en-US"/>
        </w:rPr>
        <w:t>(посочва се характерът на инвестиционното предложение, в т.ч. дали е за ново инвестиционно предложение, и/или за разширение или изменение на производствената дейност съгласно приложение № 1 или приложение № 2 към Закона за опазване на околната среда (ЗООС)</w:t>
      </w:r>
    </w:p>
    <w:p w:rsidR="00751453" w:rsidRPr="00751453" w:rsidRDefault="00751453" w:rsidP="00751453">
      <w:pPr>
        <w:spacing w:before="120" w:after="120"/>
        <w:ind w:firstLine="709"/>
        <w:jc w:val="both"/>
        <w:rPr>
          <w:rFonts w:eastAsia="Calibri"/>
          <w:lang w:eastAsia="en-US"/>
        </w:rPr>
      </w:pPr>
      <w:r w:rsidRPr="00751453">
        <w:t xml:space="preserve">През месец декември 2024 година Държавен фонд „Земеделие“ обяви прием със заявление за кандидатстване по  </w:t>
      </w:r>
      <w:r w:rsidRPr="00751453">
        <w:rPr>
          <w:rFonts w:eastAsia="Calibri"/>
          <w:b/>
          <w:lang w:eastAsia="en-US"/>
        </w:rPr>
        <w:t>Интервенция „</w:t>
      </w:r>
      <w:r w:rsidRPr="00751453">
        <w:rPr>
          <w:b/>
          <w:bCs/>
          <w:noProof/>
          <w:color w:val="000000"/>
          <w:lang w:eastAsia="en-US"/>
        </w:rPr>
        <w:t>II.Г.6</w:t>
      </w:r>
      <w:r w:rsidRPr="00751453">
        <w:rPr>
          <w:bCs/>
          <w:noProof/>
          <w:color w:val="000000"/>
          <w:lang w:eastAsia="en-US"/>
        </w:rPr>
        <w:t xml:space="preserve"> </w:t>
      </w:r>
      <w:r w:rsidRPr="00751453">
        <w:rPr>
          <w:b/>
          <w:bCs/>
          <w:noProof/>
          <w:color w:val="000000"/>
          <w:lang w:eastAsia="en-US"/>
        </w:rPr>
        <w:t>- Инвестиции в основни услуги и дребни по мащаби инфраструктура в селските райони”</w:t>
      </w:r>
      <w:r w:rsidRPr="00751453">
        <w:rPr>
          <w:bCs/>
          <w:noProof/>
          <w:color w:val="000000"/>
          <w:lang w:eastAsia="en-US"/>
        </w:rPr>
        <w:t xml:space="preserve">от </w:t>
      </w:r>
      <w:r w:rsidRPr="00751453">
        <w:rPr>
          <w:rFonts w:eastAsia="Calibri"/>
          <w:lang w:eastAsia="en-US"/>
        </w:rPr>
        <w:t xml:space="preserve">Стратегически план за развитие на земеделието и селските райони на Република България за периода 2023-2027 г., финансиран от Европейският земеделски фонд за развитие на селските райони. </w:t>
      </w:r>
      <w:r w:rsidRPr="00751453">
        <w:t>Целта на интервенцията е :</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Насърчаване на социалното приобщаване, намаляването на бедността и икономическото развитие в селските райони;</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Подобряване на транспортната свързаност и достъпност, както между населените места на териториите на селските райони, така и между селата и градовете;</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Увеличаване на дела на обществените сгради в селските райони, които да отговарят на минималните изисквания за енергийна ефективност;</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Подобряване на компрометираната и силно амортизирана водопроводна мрежа в селските райони;</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Създаване на оптимална жизнена среда в селските райони чрез подобряване на уличната мрежа, и подобряване на свързаността на жилищни и промишлени зони с пътната артерия.</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Повишаване качеството на живот и запазване на културната идентичност, облик и традиции в селските райони;</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lastRenderedPageBreak/>
        <w:t>Осигуряване на добра социална среда за живот в селските общини в страната, чрез подобряване и облагородяване на публичните пространства за спорт и отдих;</w:t>
      </w:r>
    </w:p>
    <w:p w:rsidR="00751453" w:rsidRPr="00751453" w:rsidRDefault="00751453" w:rsidP="00751453">
      <w:pPr>
        <w:numPr>
          <w:ilvl w:val="0"/>
          <w:numId w:val="9"/>
        </w:numPr>
        <w:spacing w:before="120" w:after="120"/>
        <w:ind w:right="-38"/>
        <w:contextualSpacing/>
        <w:jc w:val="both"/>
        <w:rPr>
          <w:rFonts w:eastAsia="Calibri"/>
          <w:lang w:eastAsia="en-US"/>
        </w:rPr>
      </w:pPr>
      <w:r w:rsidRPr="00751453">
        <w:rPr>
          <w:rFonts w:eastAsia="Calibri"/>
          <w:lang w:eastAsia="en-US"/>
        </w:rPr>
        <w:t>Създаване на необходими условия за пълноценно обучение чрез подобряване състоянието на общинската образователна инфраструктура;</w:t>
      </w:r>
    </w:p>
    <w:p w:rsidR="00751453" w:rsidRPr="00751453" w:rsidRDefault="00751453" w:rsidP="00751453">
      <w:pPr>
        <w:spacing w:before="120" w:after="120"/>
        <w:ind w:right="-38"/>
        <w:jc w:val="both"/>
      </w:pPr>
      <w:r w:rsidRPr="00751453">
        <w:t xml:space="preserve">Максималният размер на безвъзмездната финансова помощ по интервенцията е определен за всеки кандидат с определен гарантиран бюджет. Предвидените средства за Община Димово за целия програмен период са общо </w:t>
      </w:r>
      <w:r w:rsidRPr="00751453">
        <w:rPr>
          <w:iCs/>
          <w:color w:val="000000"/>
        </w:rPr>
        <w:t>4 687 508,59 лева.</w:t>
      </w:r>
    </w:p>
    <w:p w:rsidR="00751453" w:rsidRPr="00751453" w:rsidRDefault="00751453" w:rsidP="00751453">
      <w:pPr>
        <w:spacing w:before="120" w:after="120"/>
        <w:jc w:val="both"/>
        <w:rPr>
          <w:b/>
          <w:color w:val="FF0000"/>
        </w:rPr>
      </w:pPr>
      <w:r w:rsidRPr="00751453">
        <w:t xml:space="preserve">Интервенция „II.Г.6“ – Инвестиции в основни услуги и дребни по мащаби инфраструктура в селските райони“ от „Стратегически план за развитие на земеделието и селските райони на Република България за периода 2023-2027г.“ предоставя на Община Димово възможност да кандидатства с проект </w:t>
      </w:r>
      <w:r w:rsidRPr="00751453">
        <w:rPr>
          <w:b/>
          <w:color w:val="000000"/>
          <w:szCs w:val="20"/>
          <w:shd w:val="clear" w:color="auto" w:fill="FFFFFF"/>
        </w:rPr>
        <w:t>„</w:t>
      </w:r>
      <w:r w:rsidRPr="00751453">
        <w:rPr>
          <w:b/>
          <w:bCs/>
          <w:color w:val="000000"/>
        </w:rPr>
        <w:t>Реконструкция и подмяна на участъци от водопроводната мрежа на с. Гара Орешец и с. Извор, Община Димово</w:t>
      </w:r>
      <w:r w:rsidRPr="00751453">
        <w:rPr>
          <w:rFonts w:eastAsia="Courier New"/>
          <w:b/>
          <w:bCs/>
          <w:iCs/>
          <w:color w:val="000000"/>
          <w:lang w:bidi="bg-BG"/>
        </w:rPr>
        <w:t>“.</w:t>
      </w:r>
    </w:p>
    <w:p w:rsidR="00751453" w:rsidRPr="00751453" w:rsidRDefault="00751453" w:rsidP="00751453">
      <w:pPr>
        <w:spacing w:before="120" w:after="120"/>
        <w:ind w:right="-38"/>
        <w:jc w:val="both"/>
      </w:pPr>
      <w:r w:rsidRPr="00751453">
        <w:t xml:space="preserve">Целта на проекта е да се реализира инвестиция в областта на водоснабдителната инфраструктура което ще  допринесе за постигане на европейските стандарти за икономичност и целогодишно и непрекъснато </w:t>
      </w:r>
      <w:proofErr w:type="spellStart"/>
      <w:r w:rsidRPr="00751453">
        <w:t>водоподаване</w:t>
      </w:r>
      <w:proofErr w:type="spellEnd"/>
      <w:r w:rsidRPr="00751453">
        <w:t>. С проекта ще се постигне:</w:t>
      </w:r>
    </w:p>
    <w:p w:rsidR="00751453" w:rsidRPr="00751453" w:rsidRDefault="00751453" w:rsidP="00751453">
      <w:pPr>
        <w:numPr>
          <w:ilvl w:val="0"/>
          <w:numId w:val="10"/>
        </w:numPr>
        <w:spacing w:before="120" w:after="120"/>
        <w:ind w:right="-38"/>
        <w:contextualSpacing/>
        <w:jc w:val="both"/>
        <w:rPr>
          <w:rFonts w:eastAsia="Calibri"/>
          <w:lang w:eastAsia="en-US"/>
        </w:rPr>
      </w:pPr>
      <w:r w:rsidRPr="00751453">
        <w:rPr>
          <w:rFonts w:eastAsia="Calibri"/>
          <w:lang w:eastAsia="en-US"/>
        </w:rPr>
        <w:t>Предоставяне на питейна вода, отговаряща на стандартите на Директивата на ЕО за питейна вода 98/83/ЕО и осигуряване на населението с качествена питейна вода;</w:t>
      </w:r>
    </w:p>
    <w:p w:rsidR="00751453" w:rsidRPr="00751453" w:rsidRDefault="00751453" w:rsidP="00751453">
      <w:pPr>
        <w:numPr>
          <w:ilvl w:val="0"/>
          <w:numId w:val="10"/>
        </w:numPr>
        <w:spacing w:before="120" w:after="120"/>
        <w:ind w:right="-38"/>
        <w:contextualSpacing/>
        <w:jc w:val="both"/>
        <w:rPr>
          <w:rFonts w:eastAsia="Calibri"/>
          <w:lang w:eastAsia="en-US"/>
        </w:rPr>
      </w:pPr>
      <w:r w:rsidRPr="00751453">
        <w:rPr>
          <w:rFonts w:eastAsia="Calibri"/>
          <w:lang w:eastAsia="en-US"/>
        </w:rPr>
        <w:t>Осигуряване на качествени услуги, свързани с водите, според принципите за максимална рентабилност и качество на работата и приемливи цени за населението;</w:t>
      </w:r>
    </w:p>
    <w:p w:rsidR="00751453" w:rsidRPr="00751453" w:rsidRDefault="00751453" w:rsidP="00751453">
      <w:pPr>
        <w:numPr>
          <w:ilvl w:val="0"/>
          <w:numId w:val="10"/>
        </w:numPr>
        <w:spacing w:before="120" w:after="120"/>
        <w:ind w:right="-38"/>
        <w:contextualSpacing/>
        <w:jc w:val="both"/>
        <w:rPr>
          <w:rFonts w:eastAsia="Calibri"/>
          <w:lang w:eastAsia="en-US"/>
        </w:rPr>
      </w:pPr>
      <w:r w:rsidRPr="00751453">
        <w:rPr>
          <w:rFonts w:eastAsia="Calibri"/>
          <w:lang w:eastAsia="en-US"/>
        </w:rPr>
        <w:t>Подобрена сигурност на снабдяването чрез замяна на амортизирани стоманени и етернитови водопроводи с нови;</w:t>
      </w:r>
    </w:p>
    <w:p w:rsidR="00751453" w:rsidRPr="00751453" w:rsidRDefault="00751453" w:rsidP="00751453">
      <w:pPr>
        <w:numPr>
          <w:ilvl w:val="0"/>
          <w:numId w:val="10"/>
        </w:numPr>
        <w:spacing w:before="120" w:after="120"/>
        <w:ind w:right="-38"/>
        <w:contextualSpacing/>
        <w:jc w:val="both"/>
        <w:rPr>
          <w:rFonts w:eastAsia="Calibri"/>
          <w:lang w:eastAsia="en-US"/>
        </w:rPr>
      </w:pPr>
      <w:r w:rsidRPr="00751453">
        <w:rPr>
          <w:rFonts w:eastAsia="Calibri"/>
          <w:lang w:eastAsia="en-US"/>
        </w:rPr>
        <w:t>Подобряване качеството на питейните води чрез намаляване на инфилтрацията след рехабилитацията на водопроводната мрежа;</w:t>
      </w:r>
    </w:p>
    <w:p w:rsidR="00751453" w:rsidRPr="00751453" w:rsidRDefault="00751453" w:rsidP="00751453">
      <w:pPr>
        <w:numPr>
          <w:ilvl w:val="0"/>
          <w:numId w:val="10"/>
        </w:numPr>
        <w:spacing w:before="120" w:after="120"/>
        <w:ind w:right="-38"/>
        <w:contextualSpacing/>
        <w:jc w:val="both"/>
        <w:rPr>
          <w:rFonts w:eastAsia="Calibri"/>
          <w:lang w:eastAsia="en-US"/>
        </w:rPr>
      </w:pPr>
      <w:r w:rsidRPr="00751453">
        <w:rPr>
          <w:rFonts w:eastAsia="Calibri"/>
          <w:lang w:eastAsia="en-US"/>
        </w:rPr>
        <w:t>Намалени физически загуби на вода и прекратяване унищожаването на съществуващата инфраструктура следствие отстраняване на аварии по амортизираните водопроводи;</w:t>
      </w:r>
    </w:p>
    <w:p w:rsidR="00751453" w:rsidRPr="00751453" w:rsidRDefault="00751453" w:rsidP="00751453">
      <w:pPr>
        <w:widowControl w:val="0"/>
        <w:autoSpaceDE w:val="0"/>
        <w:autoSpaceDN w:val="0"/>
        <w:adjustRightInd w:val="0"/>
        <w:spacing w:before="120" w:after="120"/>
        <w:jc w:val="both"/>
        <w:rPr>
          <w:lang w:val="en-US" w:eastAsia="en-US"/>
        </w:rPr>
      </w:pPr>
    </w:p>
    <w:p w:rsidR="00751453" w:rsidRPr="00751453" w:rsidRDefault="00751453" w:rsidP="00751453">
      <w:pPr>
        <w:autoSpaceDE w:val="0"/>
        <w:autoSpaceDN w:val="0"/>
        <w:adjustRightInd w:val="0"/>
        <w:spacing w:before="120" w:after="120"/>
        <w:jc w:val="both"/>
        <w:rPr>
          <w:rFonts w:eastAsia="Calibri"/>
          <w:lang w:eastAsia="en-US"/>
        </w:rPr>
      </w:pPr>
      <w:r w:rsidRPr="00751453">
        <w:rPr>
          <w:rFonts w:eastAsia="Calibri"/>
          <w:lang w:eastAsia="en-US"/>
        </w:rPr>
        <w:t xml:space="preserve">Вътрешната водопроводна мрежа на селото е изградена предимно от стоманени и </w:t>
      </w:r>
      <w:proofErr w:type="spellStart"/>
      <w:r w:rsidRPr="00751453">
        <w:rPr>
          <w:rFonts w:eastAsia="Calibri"/>
          <w:lang w:eastAsia="en-US"/>
        </w:rPr>
        <w:t>азбестоциментови</w:t>
      </w:r>
      <w:proofErr w:type="spellEnd"/>
      <w:r w:rsidRPr="00751453">
        <w:rPr>
          <w:rFonts w:eastAsia="Calibri"/>
          <w:lang w:eastAsia="en-US"/>
        </w:rPr>
        <w:t xml:space="preserve"> тръби и е силно амортизирана. Основно авариите по водопроводната мрежа възникват от спукване на тръбопроводите, изпускане на пожарни хидранти или СК, аварии в сградните водопроводни отклонения и др. Недостатъчни като брой и липсващи на необходимите места са и арматурите по мрежата (СК, ПХ, </w:t>
      </w:r>
      <w:proofErr w:type="spellStart"/>
      <w:r w:rsidRPr="00751453">
        <w:rPr>
          <w:rFonts w:eastAsia="Calibri"/>
          <w:lang w:eastAsia="en-US"/>
        </w:rPr>
        <w:t>въздушници</w:t>
      </w:r>
      <w:proofErr w:type="spellEnd"/>
      <w:r w:rsidRPr="00751453">
        <w:rPr>
          <w:rFonts w:eastAsia="Calibri"/>
          <w:lang w:eastAsia="en-US"/>
        </w:rPr>
        <w:t xml:space="preserve"> и изпускатели). Всички изброени по-горе проблеми определят и необходимостта от реконструкция на водопроводната мрежа на с. Извор. Подмяната на старите </w:t>
      </w:r>
      <w:proofErr w:type="spellStart"/>
      <w:r w:rsidRPr="00751453">
        <w:rPr>
          <w:rFonts w:eastAsia="Calibri"/>
          <w:lang w:eastAsia="en-US"/>
        </w:rPr>
        <w:t>азбестоциментови</w:t>
      </w:r>
      <w:proofErr w:type="spellEnd"/>
      <w:r w:rsidRPr="00751453">
        <w:rPr>
          <w:rFonts w:eastAsia="Calibri"/>
          <w:lang w:eastAsia="en-US"/>
        </w:rPr>
        <w:t xml:space="preserve"> и стоманени водопроводи с нови тръби и фасонни части от съвременни материали, както и монтажа на достатъчен брой и на необходимите места арматури, ще доведе до значително намаляване на загубите на вода, повишаване на ефективността при експлоатацията на мрежата, както и ще осигури непрекъснато водоснабдяване на населението на селото</w:t>
      </w:r>
    </w:p>
    <w:p w:rsidR="00751453" w:rsidRPr="00751453" w:rsidRDefault="00751453" w:rsidP="00751453">
      <w:pPr>
        <w:autoSpaceDE w:val="0"/>
        <w:autoSpaceDN w:val="0"/>
        <w:adjustRightInd w:val="0"/>
        <w:spacing w:before="120" w:after="120"/>
        <w:jc w:val="both"/>
        <w:rPr>
          <w:rFonts w:eastAsia="Calibri"/>
          <w:lang w:eastAsia="en-US"/>
        </w:rPr>
      </w:pPr>
      <w:r w:rsidRPr="00751453">
        <w:rPr>
          <w:rFonts w:eastAsia="Calibri"/>
          <w:lang w:eastAsia="en-US"/>
        </w:rPr>
        <w:t xml:space="preserve">Целта на проекта е да се подобри физическото и експлоатационно състояние на водопроводната мрежа на селото и обезпечаване на населението с питейно-битови и противопожарни водни количества, чрез подмяна на остарелите </w:t>
      </w:r>
      <w:proofErr w:type="spellStart"/>
      <w:r w:rsidRPr="00751453">
        <w:rPr>
          <w:rFonts w:eastAsia="Calibri"/>
          <w:lang w:eastAsia="en-US"/>
        </w:rPr>
        <w:t>азбестоциментови</w:t>
      </w:r>
      <w:proofErr w:type="spellEnd"/>
      <w:r w:rsidRPr="00751453">
        <w:rPr>
          <w:rFonts w:eastAsia="Calibri"/>
          <w:lang w:eastAsia="en-US"/>
        </w:rPr>
        <w:t xml:space="preserve"> и стоманени тръби с такива от полиетилен PE100 PN10.</w:t>
      </w:r>
    </w:p>
    <w:p w:rsidR="00751453" w:rsidRPr="00751453" w:rsidRDefault="00751453" w:rsidP="00751453">
      <w:pPr>
        <w:autoSpaceDE w:val="0"/>
        <w:autoSpaceDN w:val="0"/>
        <w:adjustRightInd w:val="0"/>
        <w:spacing w:before="120" w:after="120"/>
        <w:jc w:val="both"/>
        <w:rPr>
          <w:rFonts w:eastAsia="Calibri"/>
          <w:lang w:eastAsia="en-US"/>
        </w:rPr>
      </w:pPr>
      <w:r w:rsidRPr="00751453">
        <w:rPr>
          <w:rFonts w:eastAsia="Calibri"/>
          <w:lang w:eastAsia="en-US"/>
        </w:rPr>
        <w:t>Подмяната на водопроводите по настоящия проект ще се изпълнява на два етапа по следните улици:</w:t>
      </w:r>
    </w:p>
    <w:p w:rsidR="00751453" w:rsidRPr="00751453" w:rsidRDefault="00751453" w:rsidP="00751453">
      <w:pPr>
        <w:autoSpaceDE w:val="0"/>
        <w:autoSpaceDN w:val="0"/>
        <w:adjustRightInd w:val="0"/>
        <w:spacing w:before="120" w:after="120"/>
        <w:jc w:val="both"/>
        <w:rPr>
          <w:rFonts w:eastAsia="Calibri"/>
          <w:b/>
          <w:bCs/>
          <w:lang w:eastAsia="en-US"/>
        </w:rPr>
      </w:pPr>
      <w:r w:rsidRPr="00751453">
        <w:rPr>
          <w:rFonts w:eastAsia="Calibri"/>
          <w:b/>
          <w:bCs/>
          <w:lang w:eastAsia="en-US"/>
        </w:rPr>
        <w:t>Етап 1 включва:</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„Генерал Петър Илиев“ – с дължина 62,61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„10-та“ – с дължина 311,81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„8-ма“ – с дължина 150,45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„9-та“ – с дължина 205,22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„18-та“ – с дължина 125,07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„11-та“ – с дължина 585,86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„12-та“ – с дължина 145,94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„13-та“ – с дължина 407,83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„21-ва“ – с дължина 201,56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„7-ма“ – с дължина 446,74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„2-ра“ – с дължина 157,20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ind w:hanging="938"/>
        <w:contextualSpacing/>
        <w:jc w:val="both"/>
        <w:rPr>
          <w:rFonts w:eastAsia="Calibri"/>
          <w:lang w:eastAsia="en-US"/>
        </w:rPr>
      </w:pPr>
      <w:r w:rsidRPr="00751453">
        <w:rPr>
          <w:rFonts w:eastAsia="Calibri"/>
          <w:lang w:eastAsia="en-US"/>
        </w:rPr>
        <w:t>Водопроводен клон по ул. „32-ра“ – с дължина 127,03 м, диаметър ф90 ПЕВП и прилежащи СВО;</w:t>
      </w:r>
    </w:p>
    <w:p w:rsidR="00751453" w:rsidRPr="00751453" w:rsidRDefault="00751453" w:rsidP="00751453">
      <w:pPr>
        <w:autoSpaceDE w:val="0"/>
        <w:autoSpaceDN w:val="0"/>
        <w:adjustRightInd w:val="0"/>
        <w:spacing w:before="120" w:after="120"/>
        <w:rPr>
          <w:rFonts w:eastAsia="Calibri"/>
          <w:b/>
          <w:bCs/>
          <w:lang w:eastAsia="en-US"/>
        </w:rPr>
      </w:pPr>
      <w:r w:rsidRPr="00751453">
        <w:rPr>
          <w:rFonts w:eastAsia="Calibri"/>
          <w:b/>
          <w:bCs/>
          <w:lang w:eastAsia="en-US"/>
        </w:rPr>
        <w:t>Етап 2 включва:</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„25-та“ – с дължина 941,48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„29-та“ – с дължина 223,94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„28-ма“ – с дължина 140,52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„26-та“ – с дължина 665,77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„30-та“ – с дължина 63,96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„31-ва“ – с дължина 150,16 м, диаметър ф90 ПЕВП и прилежащи СВО;</w:t>
      </w:r>
    </w:p>
    <w:p w:rsidR="00751453" w:rsidRPr="00751453" w:rsidRDefault="00751453" w:rsidP="00751453">
      <w:pPr>
        <w:numPr>
          <w:ilvl w:val="0"/>
          <w:numId w:val="11"/>
        </w:numPr>
        <w:autoSpaceDE w:val="0"/>
        <w:autoSpaceDN w:val="0"/>
        <w:adjustRightInd w:val="0"/>
        <w:spacing w:before="120" w:after="120"/>
        <w:contextualSpacing/>
        <w:jc w:val="both"/>
        <w:rPr>
          <w:rFonts w:eastAsia="Calibri"/>
          <w:lang w:eastAsia="en-US"/>
        </w:rPr>
      </w:pPr>
      <w:r w:rsidRPr="00751453">
        <w:rPr>
          <w:rFonts w:eastAsia="Calibri"/>
          <w:lang w:eastAsia="en-US"/>
        </w:rPr>
        <w:t>Водопроводен клон по ул. „20-та“ – с дължина 73,98 м, диаметър ф90 ПЕВП и прилежащи СВО;</w:t>
      </w:r>
    </w:p>
    <w:p w:rsidR="00751453" w:rsidRPr="00751453" w:rsidRDefault="00751453" w:rsidP="00751453">
      <w:pPr>
        <w:autoSpaceDE w:val="0"/>
        <w:autoSpaceDN w:val="0"/>
        <w:adjustRightInd w:val="0"/>
        <w:spacing w:before="120" w:after="120"/>
        <w:jc w:val="both"/>
        <w:rPr>
          <w:rFonts w:eastAsia="Calibri"/>
          <w:lang w:eastAsia="en-US"/>
        </w:rPr>
      </w:pPr>
      <w:r w:rsidRPr="00751453">
        <w:rPr>
          <w:rFonts w:eastAsia="Calibri"/>
          <w:lang w:eastAsia="en-US"/>
        </w:rPr>
        <w:t xml:space="preserve">Общата дължина на предвидената за реконструкция/изграждане водопроводна мрежа възлиза на </w:t>
      </w:r>
      <w:r w:rsidRPr="00751453">
        <w:rPr>
          <w:rFonts w:eastAsia="Calibri"/>
          <w:b/>
          <w:bCs/>
          <w:lang w:eastAsia="en-US"/>
        </w:rPr>
        <w:t xml:space="preserve">5 252 </w:t>
      </w:r>
      <w:r w:rsidRPr="00751453">
        <w:rPr>
          <w:rFonts w:eastAsia="Calibri"/>
          <w:lang w:eastAsia="en-US"/>
        </w:rPr>
        <w:t>м като се разделя на етапи както следва:</w:t>
      </w:r>
    </w:p>
    <w:p w:rsidR="00751453" w:rsidRPr="00751453" w:rsidRDefault="00751453" w:rsidP="00751453">
      <w:pPr>
        <w:autoSpaceDE w:val="0"/>
        <w:autoSpaceDN w:val="0"/>
        <w:adjustRightInd w:val="0"/>
        <w:spacing w:before="120" w:after="120"/>
        <w:rPr>
          <w:rFonts w:eastAsia="Calibri"/>
          <w:lang w:eastAsia="en-US"/>
        </w:rPr>
      </w:pPr>
      <w:r w:rsidRPr="00751453">
        <w:rPr>
          <w:rFonts w:eastAsia="Calibri"/>
          <w:lang w:eastAsia="en-US"/>
        </w:rPr>
        <w:t>- За Етап 1 – 2 927,32 м диаметърът за всички водопроводни участъци е DN90,</w:t>
      </w:r>
    </w:p>
    <w:p w:rsidR="00751453" w:rsidRPr="00751453" w:rsidRDefault="00751453" w:rsidP="00751453">
      <w:pPr>
        <w:autoSpaceDE w:val="0"/>
        <w:autoSpaceDN w:val="0"/>
        <w:adjustRightInd w:val="0"/>
        <w:spacing w:before="120" w:after="120"/>
        <w:rPr>
          <w:rFonts w:eastAsia="Calibri"/>
          <w:lang w:eastAsia="en-US"/>
        </w:rPr>
      </w:pPr>
      <w:r w:rsidRPr="00751453">
        <w:rPr>
          <w:rFonts w:eastAsia="Calibri"/>
          <w:lang w:eastAsia="en-US"/>
        </w:rPr>
        <w:t>предвидените мустаци са DN90 - 50м и за DN63 - 5 м</w:t>
      </w:r>
    </w:p>
    <w:p w:rsidR="00751453" w:rsidRPr="00751453" w:rsidRDefault="00751453" w:rsidP="00751453">
      <w:pPr>
        <w:autoSpaceDE w:val="0"/>
        <w:autoSpaceDN w:val="0"/>
        <w:adjustRightInd w:val="0"/>
        <w:spacing w:before="120" w:after="120"/>
        <w:rPr>
          <w:rFonts w:eastAsia="Calibri"/>
          <w:lang w:eastAsia="en-US"/>
        </w:rPr>
      </w:pPr>
      <w:r w:rsidRPr="00751453">
        <w:rPr>
          <w:rFonts w:eastAsia="Calibri"/>
          <w:lang w:eastAsia="en-US"/>
        </w:rPr>
        <w:t>- За Етап 2 – 2 259,81 м диаметърът за всички водопроводни участъци е DN90,</w:t>
      </w:r>
    </w:p>
    <w:p w:rsidR="00751453" w:rsidRPr="00751453" w:rsidRDefault="00751453" w:rsidP="00751453">
      <w:pPr>
        <w:autoSpaceDE w:val="0"/>
        <w:autoSpaceDN w:val="0"/>
        <w:adjustRightInd w:val="0"/>
        <w:spacing w:before="120" w:after="120"/>
        <w:jc w:val="both"/>
        <w:rPr>
          <w:rFonts w:eastAsia="Calibri"/>
          <w:lang w:eastAsia="en-US"/>
        </w:rPr>
      </w:pPr>
      <w:r w:rsidRPr="00751453">
        <w:rPr>
          <w:rFonts w:eastAsia="Calibri"/>
          <w:lang w:eastAsia="en-US"/>
        </w:rPr>
        <w:t>предвидените мустаци са DN90 - 15м и за DN63 - 5 м</w:t>
      </w:r>
    </w:p>
    <w:p w:rsidR="00751453" w:rsidRPr="00751453" w:rsidRDefault="00751453" w:rsidP="00751453">
      <w:pPr>
        <w:numPr>
          <w:ilvl w:val="0"/>
          <w:numId w:val="1"/>
        </w:numPr>
        <w:spacing w:before="120" w:after="120"/>
        <w:contextualSpacing/>
        <w:jc w:val="both"/>
        <w:rPr>
          <w:b/>
          <w:lang w:eastAsia="en-US"/>
        </w:rPr>
      </w:pPr>
      <w:r w:rsidRPr="00751453">
        <w:rPr>
          <w:b/>
          <w:lang w:eastAsia="en-US"/>
        </w:rPr>
        <w:t>Описание на основните процеси, капацитет, обща използвана площ; необходимост от други свързани с основния предмет спомагателни или поддържащи дейности, в т.ч. ползване на съществуваща или необходимост от изграждане на нова техническа инфраструктура (пътища/улици, газопровод, електропроводи и др.),</w:t>
      </w:r>
      <w:r w:rsidRPr="00751453">
        <w:rPr>
          <w:b/>
          <w:color w:val="000000"/>
        </w:rPr>
        <w:t xml:space="preserve"> предвидени изкопни работи, предполагаема дълбочина на изкопите, ползване на взрив:</w:t>
      </w:r>
      <w:r w:rsidRPr="00751453">
        <w:rPr>
          <w:b/>
          <w:lang w:eastAsia="en-US"/>
        </w:rPr>
        <w:t xml:space="preserve">;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Изграждането на водопроводите е предвидено да се извърши изкопно, по класически траншеен способ. Изкопните работи следва да се извършват в съответните линии, нива, размери и дълбочини, както е указано в чертежите към проекта. Ширината на изкопите за водопроводите да е съгласно изискванията на Приложение №15 към Чл.251 ал.1 от Наредба № РД-02-20-2 от 2024 г. за проектиране, изграждане и експлоатация на водоснабдителни системи.</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Преди стартиране на изкопните работи, следва да се маркира точно трасето на тръбопроводите и да се извикат представители на всички експлоатационни предприятия, които имат налични подземни проводи и съоръжения в обхвата на проектните трасета, за уточняване на местоположението им. В близост до кабели и други съществуващи подземни проводи да се копае на ръка. Укрепването на ел. кабели и телефонните кабели, които се пресичат или попадат в изкопите, да става съгласно приложен детайл.</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При извършване на строително монтажните работи да се спазват изискванията на действащите нормативни документи за безопасност и здраве при работа. Всички изкопни работи следва да се извършват по такъв начин, че да причиняват най-малко неудобства и смущения на пешеходците и транспортния трафик, подходи към сгради и други имоти.</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Отстраняването на излишния изкопен материал е ангажимент на Изпълнителя. Камъни, дънери или всякакви други нежелани материали, които се срещат в изкопаната траншея, следва да бъдат отстранявани.</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В траншеите, водопроводът да се положи върху 10 см пясъчна подложка и да се засипе с пясък до 30 см над теме тръба. Останалата обратна </w:t>
      </w:r>
      <w:proofErr w:type="spellStart"/>
      <w:r w:rsidRPr="00751453">
        <w:rPr>
          <w:rFonts w:eastAsia="Calibri"/>
          <w:color w:val="000000"/>
        </w:rPr>
        <w:t>засипка</w:t>
      </w:r>
      <w:proofErr w:type="spellEnd"/>
      <w:r w:rsidRPr="00751453">
        <w:rPr>
          <w:rFonts w:eastAsia="Calibri"/>
          <w:color w:val="000000"/>
        </w:rPr>
        <w:t xml:space="preserve"> да се изпълни от несортиран трошен камък или изкопаните земни почви при отстраняване на наличните едри частици, които биха могли да повредят тръбата. Необходимо е да се постигне степен на уплътняване – стандартна плътност по </w:t>
      </w:r>
      <w:proofErr w:type="spellStart"/>
      <w:r w:rsidRPr="00751453">
        <w:rPr>
          <w:rFonts w:eastAsia="Calibri"/>
          <w:color w:val="000000"/>
        </w:rPr>
        <w:t>Проктор</w:t>
      </w:r>
      <w:proofErr w:type="spellEnd"/>
      <w:r w:rsidRPr="00751453">
        <w:rPr>
          <w:rFonts w:eastAsia="Calibri"/>
          <w:color w:val="000000"/>
        </w:rPr>
        <w:t xml:space="preserve"> не по-малка от 96%. Уплътняването на обратната </w:t>
      </w:r>
      <w:proofErr w:type="spellStart"/>
      <w:r w:rsidRPr="00751453">
        <w:rPr>
          <w:rFonts w:eastAsia="Calibri"/>
          <w:color w:val="000000"/>
        </w:rPr>
        <w:t>засипка</w:t>
      </w:r>
      <w:proofErr w:type="spellEnd"/>
      <w:r w:rsidRPr="00751453">
        <w:rPr>
          <w:rFonts w:eastAsia="Calibri"/>
          <w:color w:val="000000"/>
        </w:rPr>
        <w:t xml:space="preserve"> да става на пластове от 20-30 см. При полагането да се монтира детекторна и сигнална лента. Ако по улицата има асфалт или трошено-каменна настилка (макадам), възстановяването на настилката да се изпълни съгласно приложените в пътния проект детайли. Ако по улицата няма същ. настилка – основната обратна </w:t>
      </w:r>
      <w:proofErr w:type="spellStart"/>
      <w:r w:rsidRPr="00751453">
        <w:rPr>
          <w:rFonts w:eastAsia="Calibri"/>
          <w:color w:val="000000"/>
        </w:rPr>
        <w:t>засипка</w:t>
      </w:r>
      <w:proofErr w:type="spellEnd"/>
      <w:r w:rsidRPr="00751453">
        <w:rPr>
          <w:rFonts w:eastAsia="Calibri"/>
          <w:color w:val="000000"/>
        </w:rPr>
        <w:t xml:space="preserve"> да се изпълнява до кота терен. Изкопните работи в обхвата на пътните настилки да се извършват внимателно, без повреждане на останалата част от настилката от незасегнатото от проекта пътно платно.</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Реконструираните водопроводни участъци ще се изпълнят от полиетиленови тръби висока плътност PE100 PEHD за налягане 10 </w:t>
      </w:r>
      <w:proofErr w:type="spellStart"/>
      <w:r w:rsidRPr="00751453">
        <w:rPr>
          <w:rFonts w:eastAsia="Calibri"/>
          <w:color w:val="000000"/>
        </w:rPr>
        <w:t>атм</w:t>
      </w:r>
      <w:proofErr w:type="spellEnd"/>
      <w:r w:rsidRPr="00751453">
        <w:rPr>
          <w:rFonts w:eastAsia="Calibri"/>
          <w:color w:val="000000"/>
        </w:rPr>
        <w:t xml:space="preserve"> (PN10). Водопроводните участъци по различните общински улици ще бъдат положени в пътното платно на разстояние от 1,0 m’ от външния ръб на бордюра от страна – подробно посочена в плана.</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Реконструкцията на водопровода ще се изпълни от полиетиленови тръби висока плътност PEHD-RC PE100 за налягане 10 </w:t>
      </w:r>
      <w:proofErr w:type="spellStart"/>
      <w:r w:rsidRPr="00751453">
        <w:rPr>
          <w:rFonts w:eastAsia="Calibri"/>
          <w:color w:val="000000"/>
        </w:rPr>
        <w:t>атм</w:t>
      </w:r>
      <w:proofErr w:type="spellEnd"/>
      <w:r w:rsidRPr="00751453">
        <w:rPr>
          <w:rFonts w:eastAsia="Calibri"/>
          <w:color w:val="000000"/>
        </w:rPr>
        <w:t xml:space="preserve"> (PN10). Диаметърът на водопровода е съгласно противопожарни строително - технически норми и според НАРЕДБА № РД-02-20-2 от 3.7.2024 г. за проектиране, изграждане и експлоатация на водоснабдителни системи (</w:t>
      </w:r>
      <w:proofErr w:type="spellStart"/>
      <w:r w:rsidRPr="00751453">
        <w:rPr>
          <w:rFonts w:eastAsia="Calibri"/>
          <w:color w:val="000000"/>
        </w:rPr>
        <w:t>обн</w:t>
      </w:r>
      <w:proofErr w:type="spellEnd"/>
      <w:r w:rsidRPr="00751453">
        <w:rPr>
          <w:rFonts w:eastAsia="Calibri"/>
          <w:color w:val="000000"/>
        </w:rPr>
        <w:t xml:space="preserve">. ДВ, бр. 61 от 2024 г.), като според посочената наредба за населени места под 100 000 жители се приема минимален условен диаметър на уличен водопровод от Ф90 mm.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Водопроводът ще бъде положен в пътното платно на разстояние 1,0 m’ от бордюра от страна – подробно посочена в плана. За изключване и изолиране на водопроводите на участъци се предвижда монтирането на СК </w:t>
      </w:r>
      <w:proofErr w:type="spellStart"/>
      <w:r w:rsidRPr="00751453">
        <w:rPr>
          <w:rFonts w:eastAsia="Calibri"/>
          <w:color w:val="000000"/>
        </w:rPr>
        <w:t>шибърни</w:t>
      </w:r>
      <w:proofErr w:type="spellEnd"/>
      <w:r w:rsidRPr="00751453">
        <w:rPr>
          <w:rFonts w:eastAsia="Calibri"/>
          <w:color w:val="000000"/>
        </w:rPr>
        <w:t xml:space="preserve"> с гумирани клинове в определени </w:t>
      </w:r>
      <w:proofErr w:type="spellStart"/>
      <w:r w:rsidRPr="00751453">
        <w:rPr>
          <w:rFonts w:eastAsia="Calibri"/>
          <w:color w:val="000000"/>
        </w:rPr>
        <w:t>осови</w:t>
      </w:r>
      <w:proofErr w:type="spellEnd"/>
      <w:r w:rsidRPr="00751453">
        <w:rPr>
          <w:rFonts w:eastAsia="Calibri"/>
          <w:color w:val="000000"/>
        </w:rPr>
        <w:t xml:space="preserve"> кръстовища.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Разпределението на водата към сградите ще става чрез сградни отклонения, които ще бъдат с размер Ф32. Всички отклонения са от PEHD-RC тръби PN10. </w:t>
      </w:r>
      <w:proofErr w:type="spellStart"/>
      <w:r w:rsidRPr="00751453">
        <w:rPr>
          <w:rFonts w:eastAsia="Calibri"/>
          <w:color w:val="000000"/>
        </w:rPr>
        <w:t>Водовземната</w:t>
      </w:r>
      <w:proofErr w:type="spellEnd"/>
      <w:r w:rsidRPr="00751453">
        <w:rPr>
          <w:rFonts w:eastAsia="Calibri"/>
          <w:color w:val="000000"/>
        </w:rPr>
        <w:t xml:space="preserve"> скоба е </w:t>
      </w:r>
      <w:proofErr w:type="spellStart"/>
      <w:r w:rsidRPr="00751453">
        <w:rPr>
          <w:rFonts w:eastAsia="Calibri"/>
          <w:color w:val="000000"/>
        </w:rPr>
        <w:t>електрозаваряема</w:t>
      </w:r>
      <w:proofErr w:type="spellEnd"/>
      <w:r w:rsidRPr="00751453">
        <w:rPr>
          <w:rFonts w:eastAsia="Calibri"/>
          <w:color w:val="000000"/>
        </w:rPr>
        <w:t xml:space="preserve">. Предвижда се тротоарен спирателен кран (ТСК) с охранителна гарнитура и чугунено гърне разположено в тротоара на 0,50 m’ от външния ръб на бордюра. Тротоарният кран е </w:t>
      </w:r>
      <w:proofErr w:type="spellStart"/>
      <w:r w:rsidRPr="00751453">
        <w:rPr>
          <w:rFonts w:eastAsia="Calibri"/>
          <w:color w:val="000000"/>
        </w:rPr>
        <w:t>резбови</w:t>
      </w:r>
      <w:proofErr w:type="spellEnd"/>
      <w:r w:rsidRPr="00751453">
        <w:rPr>
          <w:rFonts w:eastAsia="Calibri"/>
          <w:color w:val="000000"/>
        </w:rPr>
        <w:t xml:space="preserve"> с преход-електрозаварка.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Минималната препоръчвана дълбочина на полагане е 1,50 m над теме тръба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Минималната ширина на изкопа на дъното е D+ 2*0,45 m.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Дълготрайността на водопроводните тръби, положени в земята зависи главно от качеството на подложката.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Над водопроводната тръба ще се положи сигнална лента с метална нишка за по-лесно откриване на водопровода при ремонтни работи (ако тръбите нямат вградена такава). На 0,70 m под кота терен да се положи обикновена сигнална лента – “ВОДОПРОВОД” за първоначално откриване при изкопни или ремонтни дейности. Основната дълбочина на полагане на уличния водопровод е 1,50 m – над теме тръба.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В местата на пресичане на водопровода с други подземни комуникации ще се копае ръчно. Особено внимание да се отдели при полагане на СВО по тротоари и регулации на парцелите.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Пожарните и спирателните кранове ще се обозначат с табелки, закрепени на места даващи възможност лесно да се откриват.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За непрекъснатост на </w:t>
      </w:r>
      <w:proofErr w:type="spellStart"/>
      <w:r w:rsidRPr="00751453">
        <w:rPr>
          <w:rFonts w:eastAsia="Calibri"/>
          <w:color w:val="000000"/>
        </w:rPr>
        <w:t>водоподаването</w:t>
      </w:r>
      <w:proofErr w:type="spellEnd"/>
      <w:r w:rsidRPr="00751453">
        <w:rPr>
          <w:rFonts w:eastAsia="Calibri"/>
          <w:color w:val="000000"/>
        </w:rPr>
        <w:t xml:space="preserve"> към абонатите се предвижда временно захранване. При започване на изкопните работи откритите СВО да се вържат към временния захранващ водопровод с гъвкава тръба PEHD DN63 с цел да не се нарушава захранването с вода на имотите. </w:t>
      </w:r>
    </w:p>
    <w:p w:rsidR="00751453" w:rsidRPr="00751453" w:rsidRDefault="00751453" w:rsidP="00751453">
      <w:pPr>
        <w:autoSpaceDE w:val="0"/>
        <w:autoSpaceDN w:val="0"/>
        <w:adjustRightInd w:val="0"/>
        <w:spacing w:before="120" w:after="120"/>
        <w:rPr>
          <w:rFonts w:eastAsia="Calibri"/>
          <w:b/>
          <w:color w:val="000000"/>
          <w:sz w:val="22"/>
          <w:szCs w:val="22"/>
        </w:rPr>
      </w:pPr>
      <w:r w:rsidRPr="00751453">
        <w:rPr>
          <w:rFonts w:eastAsia="Calibri"/>
          <w:b/>
          <w:color w:val="000000"/>
          <w:sz w:val="22"/>
          <w:szCs w:val="22"/>
        </w:rPr>
        <w:t>Спирателни кранове</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На водопроводната мрежа са проектирани спирателни кранове, които изолират отделни участъци от мрежата в съответствие с изискванията в НАРЕДБА № РД-02-20-2 от 3.7.2024 г. за проектиране, изграждане и експлоатация на водоснабдителни системи (</w:t>
      </w:r>
      <w:proofErr w:type="spellStart"/>
      <w:r w:rsidRPr="00751453">
        <w:rPr>
          <w:rFonts w:eastAsia="Calibri"/>
          <w:color w:val="000000"/>
        </w:rPr>
        <w:t>обн</w:t>
      </w:r>
      <w:proofErr w:type="spellEnd"/>
      <w:r w:rsidRPr="00751453">
        <w:rPr>
          <w:rFonts w:eastAsia="Calibri"/>
          <w:color w:val="000000"/>
        </w:rPr>
        <w:t xml:space="preserve">. ДВ, бр. 61 от 2024 г.) и Наредба № Із-1971 от 29 октомври 2009 г. за строително-технически правила и норми за осигуряване на безопасност при пожар. Спирателните кранове са </w:t>
      </w:r>
      <w:proofErr w:type="spellStart"/>
      <w:r w:rsidRPr="00751453">
        <w:rPr>
          <w:rFonts w:eastAsia="Calibri"/>
          <w:color w:val="000000"/>
        </w:rPr>
        <w:t>шибърни</w:t>
      </w:r>
      <w:proofErr w:type="spellEnd"/>
      <w:r w:rsidRPr="00751453">
        <w:rPr>
          <w:rFonts w:eastAsia="Calibri"/>
          <w:color w:val="000000"/>
        </w:rPr>
        <w:t xml:space="preserve">, с гумирани клинове.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b/>
          <w:bCs/>
          <w:color w:val="000000"/>
        </w:rPr>
        <w:t xml:space="preserve">Пожарни хидранти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Съгласно цитираните нормативи по трасето на новопроектирания водопровод се предвижда монтирането на определен брой надземни противопожарни хидранти (съгласно БДС ЕN 14384) според чл.170 ал.2. Противопожарните хидранти се предвиждат на разстояние не по-голямо от 150 m’. Пред всеки ПХ се предвижда монтаж на спирателен кран (</w:t>
      </w:r>
      <w:proofErr w:type="spellStart"/>
      <w:r w:rsidRPr="00751453">
        <w:rPr>
          <w:rFonts w:eastAsia="Calibri"/>
          <w:color w:val="000000"/>
        </w:rPr>
        <w:t>шибърен</w:t>
      </w:r>
      <w:proofErr w:type="spellEnd"/>
      <w:r w:rsidRPr="00751453">
        <w:rPr>
          <w:rFonts w:eastAsia="Calibri"/>
          <w:color w:val="000000"/>
        </w:rPr>
        <w:t xml:space="preserve">) с охранителна гарнитура DN80. Предвидените противопожарни хидранти са със спирателни кранове с </w:t>
      </w:r>
      <w:proofErr w:type="spellStart"/>
      <w:r w:rsidRPr="00751453">
        <w:rPr>
          <w:rFonts w:eastAsia="Calibri"/>
          <w:color w:val="000000"/>
        </w:rPr>
        <w:t>изпразнители</w:t>
      </w:r>
      <w:proofErr w:type="spellEnd"/>
      <w:r w:rsidRPr="00751453">
        <w:rPr>
          <w:rFonts w:eastAsia="Calibri"/>
          <w:color w:val="000000"/>
        </w:rPr>
        <w:t xml:space="preserve">. Те ще бъдат използвани в случай на изпразване и/или промиване на определени участъци по водопроводната мрежа. Противопожарните хидранти се изнасят извън уличното платно и поставят на тротоара на разстояние 1,0 – 1,50 m от бордюра. </w:t>
      </w:r>
    </w:p>
    <w:p w:rsidR="00751453" w:rsidRPr="00751453" w:rsidRDefault="00751453" w:rsidP="00751453">
      <w:pPr>
        <w:autoSpaceDE w:val="0"/>
        <w:autoSpaceDN w:val="0"/>
        <w:adjustRightInd w:val="0"/>
        <w:spacing w:before="120" w:after="120"/>
        <w:rPr>
          <w:rFonts w:eastAsia="Calibri"/>
          <w:color w:val="000000"/>
        </w:rPr>
      </w:pPr>
      <w:r w:rsidRPr="00751453">
        <w:rPr>
          <w:rFonts w:eastAsia="Calibri"/>
          <w:b/>
          <w:bCs/>
          <w:color w:val="000000"/>
        </w:rPr>
        <w:t xml:space="preserve">Сградни водопроводни отклонения </w:t>
      </w:r>
    </w:p>
    <w:p w:rsidR="00751453" w:rsidRPr="00751453" w:rsidRDefault="00751453" w:rsidP="00751453">
      <w:pPr>
        <w:autoSpaceDE w:val="0"/>
        <w:autoSpaceDN w:val="0"/>
        <w:adjustRightInd w:val="0"/>
        <w:spacing w:before="120" w:after="120"/>
        <w:jc w:val="both"/>
        <w:rPr>
          <w:rFonts w:eastAsia="Calibri"/>
          <w:color w:val="000000"/>
        </w:rPr>
      </w:pPr>
      <w:r w:rsidRPr="00751453">
        <w:rPr>
          <w:rFonts w:eastAsia="Calibri"/>
          <w:color w:val="000000"/>
        </w:rPr>
        <w:t xml:space="preserve">Разпределението на водата към сградите ще става чрез сградни водопроводни отклонения. Всички отклонения ще са от РЕHD-RC тръби PN10, като те ще се изградят до регулационната линия. Предвижда се тротоарен спирателен кран (ТСК) с охранителна гарнитура и чугунено гърне, разположено в тротоара на 0,50 m’ от външния ръб на бордюра. </w:t>
      </w:r>
    </w:p>
    <w:p w:rsidR="00751453" w:rsidRPr="00751453" w:rsidRDefault="00751453" w:rsidP="00751453">
      <w:pPr>
        <w:autoSpaceDE w:val="0"/>
        <w:autoSpaceDN w:val="0"/>
        <w:adjustRightInd w:val="0"/>
        <w:spacing w:before="120" w:after="120"/>
        <w:rPr>
          <w:rFonts w:eastAsia="Calibri"/>
          <w:color w:val="000000"/>
        </w:rPr>
      </w:pPr>
      <w:r w:rsidRPr="00751453">
        <w:rPr>
          <w:rFonts w:eastAsia="Calibri"/>
          <w:b/>
          <w:bCs/>
          <w:color w:val="000000"/>
        </w:rPr>
        <w:t xml:space="preserve"> Тръби </w:t>
      </w:r>
    </w:p>
    <w:p w:rsidR="00751453" w:rsidRPr="00751453" w:rsidRDefault="00751453" w:rsidP="00751453">
      <w:pPr>
        <w:autoSpaceDE w:val="0"/>
        <w:autoSpaceDN w:val="0"/>
        <w:adjustRightInd w:val="0"/>
        <w:spacing w:before="120" w:after="120"/>
        <w:contextualSpacing/>
        <w:rPr>
          <w:rFonts w:eastAsia="Calibri"/>
          <w:color w:val="000000"/>
        </w:rPr>
      </w:pPr>
      <w:r w:rsidRPr="00751453">
        <w:rPr>
          <w:rFonts w:eastAsia="Calibri"/>
          <w:color w:val="000000"/>
        </w:rPr>
        <w:t xml:space="preserve">Тръбите са от PEHD-RC, които са за лесни за монтаж и свързване. Основни характеристики: </w:t>
      </w:r>
    </w:p>
    <w:p w:rsidR="00751453" w:rsidRPr="00751453" w:rsidRDefault="00751453" w:rsidP="00751453">
      <w:pPr>
        <w:numPr>
          <w:ilvl w:val="0"/>
          <w:numId w:val="4"/>
        </w:numPr>
        <w:autoSpaceDE w:val="0"/>
        <w:autoSpaceDN w:val="0"/>
        <w:adjustRightInd w:val="0"/>
        <w:spacing w:before="120" w:after="120"/>
        <w:ind w:left="360"/>
        <w:contextualSpacing/>
        <w:rPr>
          <w:rFonts w:eastAsia="Calibri"/>
          <w:color w:val="000000"/>
        </w:rPr>
      </w:pPr>
      <w:r w:rsidRPr="00751453">
        <w:rPr>
          <w:rFonts w:eastAsia="Calibri"/>
          <w:color w:val="000000"/>
        </w:rPr>
        <w:t xml:space="preserve">Предназначение съгласно НАРЕДБА № 2 от 22 март 2005 г. за проектиране, изграждане и експлоатация на водоснабдителни системи: за напорни водопроводни системи. </w:t>
      </w:r>
    </w:p>
    <w:p w:rsidR="00751453" w:rsidRPr="00751453" w:rsidRDefault="00751453" w:rsidP="00751453">
      <w:pPr>
        <w:numPr>
          <w:ilvl w:val="0"/>
          <w:numId w:val="4"/>
        </w:numPr>
        <w:autoSpaceDE w:val="0"/>
        <w:autoSpaceDN w:val="0"/>
        <w:adjustRightInd w:val="0"/>
        <w:spacing w:before="120" w:after="120"/>
        <w:ind w:left="360"/>
        <w:contextualSpacing/>
        <w:jc w:val="both"/>
        <w:rPr>
          <w:rFonts w:eastAsia="Calibri"/>
          <w:color w:val="000000"/>
        </w:rPr>
      </w:pPr>
      <w:r w:rsidRPr="00751453">
        <w:rPr>
          <w:rFonts w:eastAsia="Calibri"/>
          <w:color w:val="000000"/>
        </w:rPr>
        <w:t xml:space="preserve">Суровина, използвана за изработката на продукта: първична сертифицирана от независима инстанция, предварително оцветена (син или черен цвят) </w:t>
      </w:r>
    </w:p>
    <w:p w:rsidR="00751453" w:rsidRPr="00751453" w:rsidRDefault="00751453" w:rsidP="00751453">
      <w:pPr>
        <w:numPr>
          <w:ilvl w:val="0"/>
          <w:numId w:val="4"/>
        </w:numPr>
        <w:autoSpaceDE w:val="0"/>
        <w:autoSpaceDN w:val="0"/>
        <w:adjustRightInd w:val="0"/>
        <w:spacing w:before="120" w:after="120"/>
        <w:ind w:left="360"/>
        <w:contextualSpacing/>
        <w:rPr>
          <w:rFonts w:eastAsia="Calibri"/>
          <w:color w:val="000000"/>
        </w:rPr>
      </w:pPr>
      <w:r w:rsidRPr="00751453">
        <w:rPr>
          <w:rFonts w:eastAsia="Calibri"/>
          <w:color w:val="000000"/>
        </w:rPr>
        <w:t xml:space="preserve">Технология на производство: </w:t>
      </w:r>
      <w:proofErr w:type="spellStart"/>
      <w:r w:rsidRPr="00751453">
        <w:rPr>
          <w:rFonts w:eastAsia="Calibri"/>
          <w:color w:val="000000"/>
        </w:rPr>
        <w:t>екструзиoнен</w:t>
      </w:r>
      <w:proofErr w:type="spellEnd"/>
      <w:r w:rsidRPr="00751453">
        <w:rPr>
          <w:rFonts w:eastAsia="Calibri"/>
          <w:color w:val="000000"/>
        </w:rPr>
        <w:t xml:space="preserve"> метод </w:t>
      </w:r>
    </w:p>
    <w:p w:rsidR="00751453" w:rsidRPr="00751453" w:rsidRDefault="00751453" w:rsidP="00751453">
      <w:pPr>
        <w:numPr>
          <w:ilvl w:val="0"/>
          <w:numId w:val="4"/>
        </w:numPr>
        <w:autoSpaceDE w:val="0"/>
        <w:autoSpaceDN w:val="0"/>
        <w:adjustRightInd w:val="0"/>
        <w:spacing w:before="120" w:after="120"/>
        <w:ind w:left="360"/>
        <w:contextualSpacing/>
        <w:rPr>
          <w:rFonts w:eastAsia="Calibri"/>
          <w:color w:val="000000"/>
        </w:rPr>
      </w:pPr>
      <w:r w:rsidRPr="00751453">
        <w:rPr>
          <w:rFonts w:eastAsia="Calibri"/>
          <w:color w:val="000000"/>
        </w:rPr>
        <w:t xml:space="preserve">Материал: основната тръба е от PE100 за номинално налягане PN10 </w:t>
      </w:r>
    </w:p>
    <w:p w:rsidR="00751453" w:rsidRPr="00751453" w:rsidRDefault="00751453" w:rsidP="00751453">
      <w:pPr>
        <w:numPr>
          <w:ilvl w:val="0"/>
          <w:numId w:val="4"/>
        </w:numPr>
        <w:autoSpaceDE w:val="0"/>
        <w:autoSpaceDN w:val="0"/>
        <w:adjustRightInd w:val="0"/>
        <w:spacing w:before="120" w:after="120"/>
        <w:ind w:left="360"/>
        <w:contextualSpacing/>
        <w:rPr>
          <w:rFonts w:eastAsia="Calibri"/>
          <w:color w:val="000000"/>
        </w:rPr>
      </w:pPr>
      <w:r w:rsidRPr="00751453">
        <w:rPr>
          <w:rFonts w:eastAsia="Calibri"/>
          <w:color w:val="000000"/>
        </w:rPr>
        <w:t xml:space="preserve">Стандарт: БДС EN 12201. Други международно приети стандарти могат да бъдат използвани само ако: </w:t>
      </w:r>
    </w:p>
    <w:p w:rsidR="00751453" w:rsidRPr="00751453" w:rsidRDefault="00751453" w:rsidP="00751453">
      <w:pPr>
        <w:numPr>
          <w:ilvl w:val="0"/>
          <w:numId w:val="5"/>
        </w:numPr>
        <w:autoSpaceDE w:val="0"/>
        <w:autoSpaceDN w:val="0"/>
        <w:adjustRightInd w:val="0"/>
        <w:spacing w:before="120" w:after="120"/>
        <w:contextualSpacing/>
        <w:rPr>
          <w:rFonts w:eastAsia="Calibri"/>
          <w:color w:val="000000"/>
          <w:lang w:eastAsia="en-US"/>
        </w:rPr>
      </w:pPr>
      <w:r w:rsidRPr="00751453">
        <w:rPr>
          <w:rFonts w:eastAsia="Calibri"/>
          <w:color w:val="000000"/>
        </w:rPr>
        <w:t xml:space="preserve">са в по-голяма степен или еднакво стриктни, сравнени със съответните български стандарти и разпоредби или; </w:t>
      </w:r>
    </w:p>
    <w:p w:rsidR="00751453" w:rsidRPr="00751453" w:rsidRDefault="00751453" w:rsidP="00751453">
      <w:pPr>
        <w:numPr>
          <w:ilvl w:val="0"/>
          <w:numId w:val="5"/>
        </w:numPr>
        <w:autoSpaceDE w:val="0"/>
        <w:autoSpaceDN w:val="0"/>
        <w:adjustRightInd w:val="0"/>
        <w:spacing w:before="120" w:after="120"/>
        <w:contextualSpacing/>
        <w:rPr>
          <w:rFonts w:eastAsia="Calibri"/>
          <w:color w:val="000000"/>
          <w:lang w:eastAsia="en-US"/>
        </w:rPr>
      </w:pPr>
      <w:r w:rsidRPr="00751453">
        <w:rPr>
          <w:rFonts w:eastAsia="Calibri"/>
          <w:color w:val="000000"/>
          <w:lang w:eastAsia="en-US"/>
        </w:rPr>
        <w:t xml:space="preserve">за съответният случай не съществуват приложими български стандарти и разпоредби. </w:t>
      </w:r>
    </w:p>
    <w:p w:rsidR="00751453" w:rsidRPr="00751453" w:rsidRDefault="00751453" w:rsidP="00751453">
      <w:pPr>
        <w:numPr>
          <w:ilvl w:val="0"/>
          <w:numId w:val="5"/>
        </w:numPr>
        <w:autoSpaceDE w:val="0"/>
        <w:autoSpaceDN w:val="0"/>
        <w:adjustRightInd w:val="0"/>
        <w:spacing w:before="120" w:after="120"/>
        <w:contextualSpacing/>
        <w:rPr>
          <w:rFonts w:eastAsia="Calibri"/>
          <w:color w:val="000000"/>
          <w:lang w:eastAsia="en-US"/>
        </w:rPr>
      </w:pPr>
      <w:r w:rsidRPr="00751453">
        <w:rPr>
          <w:rFonts w:eastAsia="Calibri"/>
          <w:color w:val="000000"/>
          <w:lang w:eastAsia="en-US"/>
        </w:rPr>
        <w:t xml:space="preserve">Производство: съгласно ISO 9001 </w:t>
      </w:r>
    </w:p>
    <w:p w:rsidR="00751453" w:rsidRPr="00751453" w:rsidRDefault="00751453" w:rsidP="00751453">
      <w:pPr>
        <w:autoSpaceDE w:val="0"/>
        <w:autoSpaceDN w:val="0"/>
        <w:adjustRightInd w:val="0"/>
        <w:spacing w:before="120" w:after="120"/>
        <w:rPr>
          <w:rFonts w:eastAsia="Calibri"/>
          <w:color w:val="000000"/>
          <w:lang w:eastAsia="en-US"/>
        </w:rPr>
      </w:pPr>
      <w:r w:rsidRPr="00751453">
        <w:rPr>
          <w:rFonts w:eastAsia="Calibri"/>
          <w:b/>
          <w:bCs/>
          <w:color w:val="000000"/>
          <w:lang w:eastAsia="en-US"/>
        </w:rPr>
        <w:t xml:space="preserve">Фитинги </w:t>
      </w:r>
    </w:p>
    <w:p w:rsidR="00751453" w:rsidRPr="00751453" w:rsidRDefault="00751453" w:rsidP="00751453">
      <w:pPr>
        <w:autoSpaceDE w:val="0"/>
        <w:autoSpaceDN w:val="0"/>
        <w:adjustRightInd w:val="0"/>
        <w:spacing w:before="120" w:after="120"/>
        <w:jc w:val="both"/>
        <w:rPr>
          <w:rFonts w:eastAsia="Calibri"/>
          <w:color w:val="000000"/>
          <w:lang w:eastAsia="en-US"/>
        </w:rPr>
      </w:pPr>
      <w:r w:rsidRPr="00751453">
        <w:rPr>
          <w:rFonts w:eastAsia="Calibri"/>
          <w:color w:val="000000"/>
          <w:lang w:eastAsia="en-US"/>
        </w:rPr>
        <w:t xml:space="preserve">В настоящия проект при изграждането на водопроводната мрежа се предвижда използването на </w:t>
      </w:r>
      <w:proofErr w:type="spellStart"/>
      <w:r w:rsidRPr="00751453">
        <w:rPr>
          <w:rFonts w:eastAsia="Calibri"/>
          <w:color w:val="000000"/>
          <w:lang w:eastAsia="en-US"/>
        </w:rPr>
        <w:t>електродифузионни</w:t>
      </w:r>
      <w:proofErr w:type="spellEnd"/>
      <w:r w:rsidRPr="00751453">
        <w:rPr>
          <w:rFonts w:eastAsia="Calibri"/>
          <w:color w:val="000000"/>
          <w:lang w:eastAsia="en-US"/>
        </w:rPr>
        <w:t xml:space="preserve"> </w:t>
      </w:r>
      <w:proofErr w:type="spellStart"/>
      <w:r w:rsidRPr="00751453">
        <w:rPr>
          <w:rFonts w:eastAsia="Calibri"/>
          <w:color w:val="000000"/>
          <w:lang w:eastAsia="en-US"/>
        </w:rPr>
        <w:t>фитинги</w:t>
      </w:r>
      <w:proofErr w:type="spellEnd"/>
      <w:r w:rsidRPr="00751453">
        <w:rPr>
          <w:rFonts w:eastAsia="Calibri"/>
          <w:color w:val="000000"/>
          <w:lang w:eastAsia="en-US"/>
        </w:rPr>
        <w:t xml:space="preserve"> с вграден в корпуса </w:t>
      </w:r>
      <w:proofErr w:type="spellStart"/>
      <w:r w:rsidRPr="00751453">
        <w:rPr>
          <w:rFonts w:eastAsia="Calibri"/>
          <w:color w:val="000000"/>
          <w:lang w:eastAsia="en-US"/>
        </w:rPr>
        <w:t>електросъпротивителен</w:t>
      </w:r>
      <w:proofErr w:type="spellEnd"/>
      <w:r w:rsidRPr="00751453">
        <w:rPr>
          <w:rFonts w:eastAsia="Calibri"/>
          <w:color w:val="000000"/>
          <w:lang w:eastAsia="en-US"/>
        </w:rPr>
        <w:t xml:space="preserve"> проводник и букса 4,7. </w:t>
      </w:r>
      <w:proofErr w:type="spellStart"/>
      <w:r w:rsidRPr="00751453">
        <w:rPr>
          <w:rFonts w:eastAsia="Calibri"/>
          <w:color w:val="000000"/>
          <w:lang w:eastAsia="en-US"/>
        </w:rPr>
        <w:t>Фитингите</w:t>
      </w:r>
      <w:proofErr w:type="spellEnd"/>
      <w:r w:rsidRPr="00751453">
        <w:rPr>
          <w:rFonts w:eastAsia="Calibri"/>
          <w:color w:val="000000"/>
          <w:lang w:eastAsia="en-US"/>
        </w:rPr>
        <w:t xml:space="preserve"> отговарят на следните условия: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Предназначение съгласно НАРЕДБА № РД-02-20-2 от 3.7.2024 г. за проектиране, изграждане и експлоатация на водоснабдителни системи (</w:t>
      </w:r>
      <w:proofErr w:type="spellStart"/>
      <w:r w:rsidRPr="00751453">
        <w:rPr>
          <w:rFonts w:eastAsia="Calibri"/>
          <w:color w:val="000000"/>
          <w:lang w:eastAsia="en-US"/>
        </w:rPr>
        <w:t>обн</w:t>
      </w:r>
      <w:proofErr w:type="spellEnd"/>
      <w:r w:rsidRPr="00751453">
        <w:rPr>
          <w:rFonts w:eastAsia="Calibri"/>
          <w:color w:val="000000"/>
          <w:lang w:eastAsia="en-US"/>
        </w:rPr>
        <w:t xml:space="preserve">. ДВ, бр. 61 от 2024 г.).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Суровина използвана за изработката на продукта - първична сертифицирана от независима инстанция.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Материал: PE100.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Технология на производство: инжекционен метод.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Продуктът е конструиран като неразделен инжекционно излят корпус.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Номинално налягане и Standard </w:t>
      </w:r>
      <w:proofErr w:type="spellStart"/>
      <w:r w:rsidRPr="00751453">
        <w:rPr>
          <w:rFonts w:eastAsia="Calibri"/>
          <w:color w:val="000000"/>
          <w:lang w:eastAsia="en-US"/>
        </w:rPr>
        <w:t>Dimension</w:t>
      </w:r>
      <w:proofErr w:type="spellEnd"/>
      <w:r w:rsidRPr="00751453">
        <w:rPr>
          <w:rFonts w:eastAsia="Calibri"/>
          <w:color w:val="000000"/>
          <w:lang w:eastAsia="en-US"/>
        </w:rPr>
        <w:t xml:space="preserve"> </w:t>
      </w:r>
      <w:proofErr w:type="spellStart"/>
      <w:r w:rsidRPr="00751453">
        <w:rPr>
          <w:rFonts w:eastAsia="Calibri"/>
          <w:color w:val="000000"/>
          <w:lang w:eastAsia="en-US"/>
        </w:rPr>
        <w:t>Ratio</w:t>
      </w:r>
      <w:proofErr w:type="spellEnd"/>
      <w:r w:rsidRPr="00751453">
        <w:rPr>
          <w:rFonts w:eastAsia="Calibri"/>
          <w:color w:val="000000"/>
          <w:lang w:eastAsia="en-US"/>
        </w:rPr>
        <w:t xml:space="preserve">: PN10 (SDR 11). </w:t>
      </w:r>
    </w:p>
    <w:p w:rsidR="00751453" w:rsidRPr="00751453" w:rsidRDefault="00751453" w:rsidP="00751453">
      <w:pPr>
        <w:numPr>
          <w:ilvl w:val="0"/>
          <w:numId w:val="6"/>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Стандарт: БДС EN 12201. Други международно приети стандарти могат да бъдат използвани само ако: </w:t>
      </w:r>
    </w:p>
    <w:p w:rsidR="00751453" w:rsidRPr="00751453" w:rsidRDefault="00751453" w:rsidP="00751453">
      <w:pPr>
        <w:numPr>
          <w:ilvl w:val="0"/>
          <w:numId w:val="7"/>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са в по-голяма степен или еднакво стриктни, сравнени със съответните български стандарти и разпоредби </w:t>
      </w:r>
    </w:p>
    <w:p w:rsidR="00751453" w:rsidRPr="00751453" w:rsidRDefault="00751453" w:rsidP="00751453">
      <w:pPr>
        <w:numPr>
          <w:ilvl w:val="0"/>
          <w:numId w:val="7"/>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за съответният случай не съществуват приложими български стандарти и разпоредби. </w:t>
      </w:r>
    </w:p>
    <w:p w:rsidR="00751453" w:rsidRPr="00751453" w:rsidRDefault="00751453" w:rsidP="00751453">
      <w:pPr>
        <w:numPr>
          <w:ilvl w:val="0"/>
          <w:numId w:val="7"/>
        </w:numPr>
        <w:autoSpaceDE w:val="0"/>
        <w:autoSpaceDN w:val="0"/>
        <w:adjustRightInd w:val="0"/>
        <w:spacing w:before="120" w:after="120"/>
        <w:contextualSpacing/>
        <w:jc w:val="both"/>
        <w:rPr>
          <w:rFonts w:eastAsia="Calibri"/>
          <w:color w:val="000000"/>
          <w:lang w:eastAsia="en-US"/>
        </w:rPr>
      </w:pPr>
      <w:r w:rsidRPr="00751453">
        <w:rPr>
          <w:rFonts w:eastAsia="Calibri"/>
          <w:color w:val="000000"/>
          <w:lang w:eastAsia="en-US"/>
        </w:rPr>
        <w:t xml:space="preserve">Производство: от Европейски производител съгласно ISO 9001:2 </w:t>
      </w:r>
    </w:p>
    <w:p w:rsidR="00751453" w:rsidRPr="00751453" w:rsidRDefault="00751453" w:rsidP="00751453">
      <w:pPr>
        <w:numPr>
          <w:ilvl w:val="0"/>
          <w:numId w:val="1"/>
        </w:numPr>
        <w:spacing w:before="120" w:after="120"/>
        <w:contextualSpacing/>
        <w:jc w:val="both"/>
        <w:rPr>
          <w:b/>
          <w:lang w:eastAsia="en-US"/>
        </w:rPr>
      </w:pPr>
      <w:r w:rsidRPr="00751453">
        <w:rPr>
          <w:b/>
          <w:lang w:eastAsia="en-US"/>
        </w:rPr>
        <w:t>Връзка с други съществуващи и одобрени с устройствен или друг план дейности в обхвата на въздействие на обекта на инвестиционното предложение, необходимост от издаване на съгласувателни/разрешителни документи по реда на специален закон; орган по одобряване/разрешаване на инвестиционното предложение по реда на специален закон:</w:t>
      </w:r>
    </w:p>
    <w:p w:rsidR="00751453" w:rsidRPr="00751453" w:rsidRDefault="00751453" w:rsidP="00751453">
      <w:pPr>
        <w:widowControl w:val="0"/>
        <w:autoSpaceDE w:val="0"/>
        <w:autoSpaceDN w:val="0"/>
        <w:adjustRightInd w:val="0"/>
        <w:spacing w:before="120" w:after="120"/>
        <w:jc w:val="both"/>
        <w:rPr>
          <w:lang w:eastAsia="en-US"/>
        </w:rPr>
      </w:pPr>
      <w:r w:rsidRPr="00751453">
        <w:t xml:space="preserve">При проектирането на водопроводната мрежа е следван действащ регулационен план на населеното място. В ситуационен план се предвижда реконструкция на водопровод по изброените съществуващи улици. Инвестиционното предложение съответства на предвижданията на Кадастралният и регулационен план на </w:t>
      </w:r>
      <w:proofErr w:type="spellStart"/>
      <w:r w:rsidRPr="00751453">
        <w:t>с.Извор</w:t>
      </w:r>
      <w:proofErr w:type="spellEnd"/>
      <w:r w:rsidRPr="00751453">
        <w:t>, одобрен със Заповед № 279 от 1996 г.; и Общият устройствен план на община Димово, приет със Решение № 159 взето с Протокол № 23 от 28.10.2016 г.</w:t>
      </w:r>
    </w:p>
    <w:p w:rsidR="00751453" w:rsidRPr="00751453" w:rsidRDefault="00751453" w:rsidP="00751453">
      <w:pPr>
        <w:widowControl w:val="0"/>
        <w:numPr>
          <w:ilvl w:val="0"/>
          <w:numId w:val="1"/>
        </w:numPr>
        <w:autoSpaceDE w:val="0"/>
        <w:autoSpaceDN w:val="0"/>
        <w:adjustRightInd w:val="0"/>
        <w:spacing w:before="120" w:after="120"/>
        <w:contextualSpacing/>
        <w:jc w:val="both"/>
        <w:rPr>
          <w:b/>
          <w:lang w:eastAsia="en-US"/>
        </w:rPr>
      </w:pPr>
      <w:r w:rsidRPr="00751453">
        <w:rPr>
          <w:b/>
          <w:lang w:eastAsia="en-US"/>
        </w:rPr>
        <w:t>Местоположение:</w:t>
      </w:r>
    </w:p>
    <w:p w:rsidR="00751453" w:rsidRPr="00751453" w:rsidRDefault="00751453" w:rsidP="00751453">
      <w:pPr>
        <w:widowControl w:val="0"/>
        <w:autoSpaceDE w:val="0"/>
        <w:autoSpaceDN w:val="0"/>
        <w:adjustRightInd w:val="0"/>
        <w:spacing w:before="120" w:after="120"/>
        <w:jc w:val="both"/>
      </w:pPr>
      <w:r w:rsidRPr="00751453">
        <w:rPr>
          <w:lang w:eastAsia="en-US"/>
        </w:rPr>
        <w:t xml:space="preserve">Предвиденият за обновяване участък попада в регулационните граници на село Извор, община Димово. </w:t>
      </w:r>
    </w:p>
    <w:p w:rsidR="00751453" w:rsidRPr="00751453" w:rsidRDefault="00751453" w:rsidP="00751453">
      <w:pPr>
        <w:widowControl w:val="0"/>
        <w:autoSpaceDE w:val="0"/>
        <w:autoSpaceDN w:val="0"/>
        <w:adjustRightInd w:val="0"/>
        <w:spacing w:before="120" w:after="120"/>
        <w:jc w:val="both"/>
      </w:pPr>
      <w:r w:rsidRPr="00751453">
        <w:rPr>
          <w:lang w:eastAsia="en-US"/>
        </w:rPr>
        <w:t xml:space="preserve">Намерението  </w:t>
      </w:r>
      <w:r w:rsidRPr="00751453">
        <w:rPr>
          <w:rFonts w:ascii="All Times New Roman" w:hAnsi="All Times New Roman" w:cs="All Times New Roman"/>
          <w:lang w:eastAsia="en-US"/>
        </w:rPr>
        <w:t>не попада в защитени територии, резервати, площи с обособен вид или ограничен статут на ползване. Инвестиционното предложение не засяга защитени територии и резервати, по смисъла на Закона за защитените територии (ЗЗТ), както и защитени природни обекти по смисъла на същия закон.</w:t>
      </w:r>
    </w:p>
    <w:p w:rsidR="00751453" w:rsidRPr="00751453" w:rsidRDefault="00751453" w:rsidP="00751453">
      <w:pPr>
        <w:widowControl w:val="0"/>
        <w:autoSpaceDE w:val="0"/>
        <w:autoSpaceDN w:val="0"/>
        <w:adjustRightInd w:val="0"/>
        <w:spacing w:before="120" w:after="120"/>
        <w:jc w:val="both"/>
      </w:pPr>
      <w:r w:rsidRPr="00751453">
        <w:rPr>
          <w:rFonts w:ascii="All Times New Roman" w:hAnsi="All Times New Roman" w:cs="All Times New Roman"/>
          <w:lang w:eastAsia="en-US"/>
        </w:rPr>
        <w:t>Инвестиционното предложение не засяга т</w:t>
      </w:r>
      <w:r w:rsidRPr="00751453">
        <w:t>еритории и/или зони, както и обекти със специфичен санитарен статут, както и такива подлежащи на здравна защита в района, както и не се засягат населени територии, курортни селища и урбанизирани райони със специален статут на защита.</w:t>
      </w:r>
    </w:p>
    <w:p w:rsidR="00751453" w:rsidRPr="00751453" w:rsidRDefault="00751453" w:rsidP="00751453">
      <w:pPr>
        <w:widowControl w:val="0"/>
        <w:autoSpaceDE w:val="0"/>
        <w:autoSpaceDN w:val="0"/>
        <w:adjustRightInd w:val="0"/>
        <w:spacing w:before="120" w:after="120"/>
        <w:jc w:val="both"/>
      </w:pPr>
      <w:r w:rsidRPr="00751453">
        <w:t>В близост няма и обекти и зони категоризирани с висок или нисък рисков потенциал.</w:t>
      </w:r>
    </w:p>
    <w:p w:rsidR="00751453" w:rsidRPr="00751453" w:rsidRDefault="00751453" w:rsidP="00751453">
      <w:pPr>
        <w:spacing w:before="120" w:after="120"/>
        <w:jc w:val="both"/>
        <w:rPr>
          <w:iCs/>
          <w:lang w:eastAsia="en-US"/>
        </w:rPr>
      </w:pPr>
      <w:r w:rsidRPr="00751453">
        <w:rPr>
          <w:iCs/>
          <w:lang w:eastAsia="en-US"/>
        </w:rPr>
        <w:t>Не се предвиждат въздействия от трансграничен характер с реализацията на инвестиционното предложение.</w:t>
      </w:r>
    </w:p>
    <w:p w:rsidR="00751453" w:rsidRPr="00751453" w:rsidRDefault="00751453" w:rsidP="00751453">
      <w:pPr>
        <w:widowControl w:val="0"/>
        <w:numPr>
          <w:ilvl w:val="0"/>
          <w:numId w:val="1"/>
        </w:numPr>
        <w:autoSpaceDE w:val="0"/>
        <w:autoSpaceDN w:val="0"/>
        <w:adjustRightInd w:val="0"/>
        <w:spacing w:before="120" w:after="120"/>
        <w:ind w:left="0" w:firstLine="426"/>
        <w:contextualSpacing/>
        <w:jc w:val="both"/>
        <w:rPr>
          <w:b/>
          <w:lang w:eastAsia="en-US"/>
        </w:rPr>
      </w:pPr>
      <w:r w:rsidRPr="00751453">
        <w:rPr>
          <w:b/>
          <w:lang w:eastAsia="en-US"/>
        </w:rPr>
        <w:t>Природни ресурси, предвидени за използване по време на строителството и експлоатацията:</w:t>
      </w:r>
    </w:p>
    <w:p w:rsidR="00751453" w:rsidRPr="00751453" w:rsidRDefault="00751453" w:rsidP="00751453">
      <w:pPr>
        <w:widowControl w:val="0"/>
        <w:tabs>
          <w:tab w:val="left" w:pos="0"/>
        </w:tabs>
        <w:autoSpaceDE w:val="0"/>
        <w:autoSpaceDN w:val="0"/>
        <w:adjustRightInd w:val="0"/>
        <w:spacing w:before="120" w:after="120"/>
        <w:jc w:val="both"/>
        <w:rPr>
          <w:lang w:eastAsia="en-US"/>
        </w:rPr>
      </w:pPr>
      <w:r w:rsidRPr="00751453">
        <w:rPr>
          <w:lang w:eastAsia="en-US"/>
        </w:rPr>
        <w:t xml:space="preserve">Характерът на инвестиционното предложение не е свързан с промяна на вида, състава и характера на земните недра и ландшафта. Не се очакват негативни въздействия върху компонентите на околната среда. </w:t>
      </w:r>
    </w:p>
    <w:p w:rsidR="00751453" w:rsidRPr="00751453" w:rsidRDefault="00751453" w:rsidP="00751453">
      <w:pPr>
        <w:widowControl w:val="0"/>
        <w:tabs>
          <w:tab w:val="left" w:pos="0"/>
        </w:tabs>
        <w:autoSpaceDE w:val="0"/>
        <w:autoSpaceDN w:val="0"/>
        <w:adjustRightInd w:val="0"/>
        <w:spacing w:before="120" w:after="120"/>
        <w:jc w:val="both"/>
        <w:rPr>
          <w:lang w:eastAsia="en-US"/>
        </w:rPr>
      </w:pPr>
      <w:r w:rsidRPr="00751453">
        <w:rPr>
          <w:lang w:eastAsia="en-US"/>
        </w:rPr>
        <w:t xml:space="preserve">За реализирането на инвестиционното предложение по време на строителството няма да се използват природни ресурси. </w:t>
      </w:r>
    </w:p>
    <w:p w:rsidR="00751453" w:rsidRPr="00751453" w:rsidRDefault="00751453" w:rsidP="00751453">
      <w:pPr>
        <w:tabs>
          <w:tab w:val="left" w:pos="-900"/>
          <w:tab w:val="left" w:pos="0"/>
        </w:tabs>
        <w:spacing w:before="120" w:after="120"/>
        <w:contextualSpacing/>
        <w:jc w:val="both"/>
        <w:rPr>
          <w:lang w:eastAsia="en-US"/>
        </w:rPr>
      </w:pPr>
      <w:r w:rsidRPr="00751453">
        <w:rPr>
          <w:lang w:eastAsia="en-US"/>
        </w:rPr>
        <w:t xml:space="preserve">Тъй като инвестиционното предложение каса реконструкция на съществуваща водопроводна мрежа за снабдяване на населението с питейна вода ще се запази съществуващото </w:t>
      </w:r>
      <w:proofErr w:type="spellStart"/>
      <w:r w:rsidRPr="00751453">
        <w:rPr>
          <w:lang w:eastAsia="en-US"/>
        </w:rPr>
        <w:t>водовземане</w:t>
      </w:r>
      <w:proofErr w:type="spellEnd"/>
      <w:r w:rsidRPr="00751453">
        <w:rPr>
          <w:lang w:eastAsia="en-US"/>
        </w:rPr>
        <w:t>.</w:t>
      </w:r>
    </w:p>
    <w:p w:rsidR="00751453" w:rsidRPr="00751453" w:rsidRDefault="00751453" w:rsidP="00751453">
      <w:pPr>
        <w:tabs>
          <w:tab w:val="left" w:pos="-900"/>
          <w:tab w:val="left" w:pos="0"/>
        </w:tabs>
        <w:spacing w:before="120" w:after="120"/>
        <w:contextualSpacing/>
        <w:jc w:val="both"/>
        <w:rPr>
          <w:lang w:eastAsia="en-US"/>
        </w:rPr>
      </w:pPr>
      <w:r w:rsidRPr="00751453">
        <w:rPr>
          <w:lang w:eastAsia="en-US"/>
        </w:rPr>
        <w:t xml:space="preserve">Дейностите по водоснабдяване в с. Извор се осъществяват от експлоатиращото дружество ВиК –Видин, което поддържа и стопанисва водопроводните мрежи в населените места. </w:t>
      </w:r>
    </w:p>
    <w:p w:rsidR="00751453" w:rsidRPr="00751453" w:rsidRDefault="00751453" w:rsidP="00751453">
      <w:pPr>
        <w:tabs>
          <w:tab w:val="left" w:pos="-900"/>
          <w:tab w:val="left" w:pos="0"/>
        </w:tabs>
        <w:spacing w:before="120" w:after="120"/>
        <w:contextualSpacing/>
        <w:jc w:val="both"/>
        <w:rPr>
          <w:lang w:eastAsia="en-US"/>
        </w:rPr>
      </w:pPr>
      <w:r w:rsidRPr="00751453">
        <w:rPr>
          <w:lang w:eastAsia="en-US"/>
        </w:rPr>
        <w:t>Съществуващото водоснабдяване на село Извор е от водоснабдителна група „Бела“ от каптиран карстов водоизточник „</w:t>
      </w:r>
      <w:proofErr w:type="spellStart"/>
      <w:r w:rsidRPr="00751453">
        <w:rPr>
          <w:lang w:eastAsia="en-US"/>
        </w:rPr>
        <w:t>Белско</w:t>
      </w:r>
      <w:proofErr w:type="spellEnd"/>
      <w:r w:rsidRPr="00751453">
        <w:rPr>
          <w:lang w:eastAsia="en-US"/>
        </w:rPr>
        <w:t xml:space="preserve"> </w:t>
      </w:r>
      <w:proofErr w:type="spellStart"/>
      <w:r w:rsidRPr="00751453">
        <w:rPr>
          <w:lang w:eastAsia="en-US"/>
        </w:rPr>
        <w:t>врело</w:t>
      </w:r>
      <w:proofErr w:type="spellEnd"/>
      <w:r w:rsidRPr="00751453">
        <w:rPr>
          <w:lang w:eastAsia="en-US"/>
        </w:rPr>
        <w:t>“ с дебит 150-200 л/сек. От водоснабдителната група се снабдяват още девет населени места – Скомля, Дълго поле, Бела, Димово, Костичовци, Шипот</w:t>
      </w:r>
    </w:p>
    <w:p w:rsidR="00751453" w:rsidRPr="00751453" w:rsidRDefault="00751453" w:rsidP="00751453">
      <w:pPr>
        <w:widowControl w:val="0"/>
        <w:numPr>
          <w:ilvl w:val="0"/>
          <w:numId w:val="1"/>
        </w:numPr>
        <w:autoSpaceDE w:val="0"/>
        <w:autoSpaceDN w:val="0"/>
        <w:adjustRightInd w:val="0"/>
        <w:spacing w:before="120" w:after="120"/>
        <w:ind w:left="0" w:firstLine="360"/>
        <w:contextualSpacing/>
        <w:jc w:val="both"/>
        <w:rPr>
          <w:b/>
          <w:lang w:eastAsia="en-US"/>
        </w:rPr>
      </w:pPr>
      <w:r w:rsidRPr="00751453">
        <w:rPr>
          <w:b/>
          <w:lang w:eastAsia="en-US"/>
        </w:rPr>
        <w:t>Очаквани вещества, които ще бъдат емитирани от дейността, в т.ч. приоритетни и/или опасни, при които се осъществява или е възможен контакт с води:</w:t>
      </w:r>
    </w:p>
    <w:p w:rsidR="00751453" w:rsidRPr="00751453" w:rsidRDefault="00751453" w:rsidP="00751453">
      <w:pPr>
        <w:widowControl w:val="0"/>
        <w:autoSpaceDE w:val="0"/>
        <w:autoSpaceDN w:val="0"/>
        <w:adjustRightInd w:val="0"/>
        <w:spacing w:before="120" w:after="120"/>
        <w:jc w:val="both"/>
        <w:rPr>
          <w:lang w:eastAsia="en-US"/>
        </w:rPr>
      </w:pPr>
      <w:r w:rsidRPr="00751453">
        <w:rPr>
          <w:lang w:eastAsia="en-US"/>
        </w:rPr>
        <w:t>Няма да се емитират вещества, в т.ч. приоритетни и/или опасни,  които да осъществяват контакт с води.</w:t>
      </w:r>
    </w:p>
    <w:p w:rsidR="00751453" w:rsidRPr="00751453" w:rsidRDefault="00751453" w:rsidP="00751453">
      <w:pPr>
        <w:widowControl w:val="0"/>
        <w:numPr>
          <w:ilvl w:val="0"/>
          <w:numId w:val="1"/>
        </w:numPr>
        <w:tabs>
          <w:tab w:val="left" w:pos="709"/>
        </w:tabs>
        <w:autoSpaceDE w:val="0"/>
        <w:autoSpaceDN w:val="0"/>
        <w:adjustRightInd w:val="0"/>
        <w:spacing w:before="120" w:after="120"/>
        <w:contextualSpacing/>
        <w:jc w:val="both"/>
        <w:rPr>
          <w:b/>
          <w:lang w:eastAsia="en-US"/>
        </w:rPr>
      </w:pPr>
      <w:r w:rsidRPr="00751453">
        <w:rPr>
          <w:b/>
          <w:lang w:eastAsia="en-US"/>
        </w:rPr>
        <w:t>Очаквани общи емисии на вредни вещества във въздуха по замърсители:</w:t>
      </w:r>
    </w:p>
    <w:p w:rsidR="00751453" w:rsidRPr="00751453" w:rsidRDefault="00751453" w:rsidP="00751453">
      <w:pPr>
        <w:widowControl w:val="0"/>
        <w:tabs>
          <w:tab w:val="left" w:pos="709"/>
        </w:tabs>
        <w:autoSpaceDE w:val="0"/>
        <w:autoSpaceDN w:val="0"/>
        <w:adjustRightInd w:val="0"/>
        <w:spacing w:before="120" w:after="120"/>
        <w:jc w:val="both"/>
        <w:rPr>
          <w:b/>
          <w:lang w:eastAsia="en-US"/>
        </w:rPr>
      </w:pPr>
      <w:r w:rsidRPr="00751453">
        <w:rPr>
          <w:lang w:eastAsia="en-US"/>
        </w:rPr>
        <w:t>Няма предвидени източници на замърсители на атмосферния въздух, свързани с експлоатацията на инвестицията , които да окажат отрицателно въздействие на атмосферния въздух.</w:t>
      </w:r>
    </w:p>
    <w:p w:rsidR="00751453" w:rsidRPr="00751453" w:rsidRDefault="00751453" w:rsidP="00751453">
      <w:pPr>
        <w:widowControl w:val="0"/>
        <w:numPr>
          <w:ilvl w:val="0"/>
          <w:numId w:val="1"/>
        </w:numPr>
        <w:autoSpaceDE w:val="0"/>
        <w:autoSpaceDN w:val="0"/>
        <w:adjustRightInd w:val="0"/>
        <w:spacing w:before="120" w:after="120"/>
        <w:contextualSpacing/>
        <w:jc w:val="both"/>
        <w:rPr>
          <w:b/>
          <w:bCs/>
          <w:lang w:eastAsia="en-US"/>
        </w:rPr>
      </w:pPr>
      <w:r w:rsidRPr="00751453">
        <w:rPr>
          <w:b/>
          <w:lang w:eastAsia="en-US"/>
        </w:rPr>
        <w:t xml:space="preserve">Отпадъци, които се очаква да се генерират, и предвиждания за тяхното третиране:    </w:t>
      </w:r>
    </w:p>
    <w:p w:rsidR="00751453" w:rsidRPr="00751453" w:rsidRDefault="00751453" w:rsidP="00751453">
      <w:pPr>
        <w:widowControl w:val="0"/>
        <w:autoSpaceDE w:val="0"/>
        <w:autoSpaceDN w:val="0"/>
        <w:adjustRightInd w:val="0"/>
        <w:spacing w:before="120" w:after="120"/>
        <w:jc w:val="both"/>
        <w:rPr>
          <w:lang w:eastAsia="en-US"/>
        </w:rPr>
      </w:pPr>
      <w:r w:rsidRPr="00751453">
        <w:rPr>
          <w:lang w:eastAsia="en-US"/>
        </w:rPr>
        <w:t xml:space="preserve">Генерираните в резултат на строителството и монтажа строителни отпадъци ще се третират съгласно предписанията на проектанта в част „План за управление на строителните отпадъци“ </w:t>
      </w:r>
    </w:p>
    <w:p w:rsidR="00751453" w:rsidRPr="00751453" w:rsidRDefault="00751453" w:rsidP="00751453">
      <w:pPr>
        <w:widowControl w:val="0"/>
        <w:numPr>
          <w:ilvl w:val="0"/>
          <w:numId w:val="1"/>
        </w:numPr>
        <w:autoSpaceDE w:val="0"/>
        <w:autoSpaceDN w:val="0"/>
        <w:adjustRightInd w:val="0"/>
        <w:spacing w:before="120" w:after="120"/>
        <w:contextualSpacing/>
        <w:jc w:val="both"/>
        <w:rPr>
          <w:b/>
          <w:lang w:eastAsia="en-US"/>
        </w:rPr>
      </w:pPr>
      <w:r w:rsidRPr="00751453">
        <w:rPr>
          <w:b/>
          <w:lang w:eastAsia="en-US"/>
        </w:rPr>
        <w:t>Отпадъчни води:</w:t>
      </w:r>
    </w:p>
    <w:p w:rsidR="00751453" w:rsidRPr="00751453" w:rsidRDefault="00751453" w:rsidP="00751453">
      <w:pPr>
        <w:widowControl w:val="0"/>
        <w:autoSpaceDE w:val="0"/>
        <w:autoSpaceDN w:val="0"/>
        <w:adjustRightInd w:val="0"/>
        <w:spacing w:before="120" w:after="120"/>
        <w:jc w:val="both"/>
        <w:rPr>
          <w:lang w:eastAsia="en-US"/>
        </w:rPr>
      </w:pPr>
      <w:r w:rsidRPr="00751453">
        <w:rPr>
          <w:lang w:eastAsia="en-US"/>
        </w:rPr>
        <w:t>Количеството и вида на отпадъчните води се запазва в съществуващото положение</w:t>
      </w:r>
    </w:p>
    <w:p w:rsidR="00751453" w:rsidRPr="00751453" w:rsidRDefault="00751453" w:rsidP="00751453">
      <w:pPr>
        <w:widowControl w:val="0"/>
        <w:numPr>
          <w:ilvl w:val="0"/>
          <w:numId w:val="1"/>
        </w:numPr>
        <w:tabs>
          <w:tab w:val="left" w:pos="851"/>
        </w:tabs>
        <w:autoSpaceDE w:val="0"/>
        <w:autoSpaceDN w:val="0"/>
        <w:adjustRightInd w:val="0"/>
        <w:spacing w:before="120" w:after="120"/>
        <w:ind w:left="0" w:firstLine="426"/>
        <w:contextualSpacing/>
        <w:jc w:val="both"/>
        <w:rPr>
          <w:b/>
          <w:bCs/>
          <w:lang w:eastAsia="en-US"/>
        </w:rPr>
      </w:pPr>
      <w:r w:rsidRPr="00751453">
        <w:rPr>
          <w:b/>
          <w:lang w:eastAsia="en-US"/>
        </w:rPr>
        <w:t>Опасни химични вещества, които се очаква да бъдат налични на площадката на предприятието/съоръжението:</w:t>
      </w:r>
    </w:p>
    <w:p w:rsidR="00751453" w:rsidRPr="00751453" w:rsidRDefault="00751453" w:rsidP="00751453">
      <w:pPr>
        <w:widowControl w:val="0"/>
        <w:autoSpaceDE w:val="0"/>
        <w:autoSpaceDN w:val="0"/>
        <w:adjustRightInd w:val="0"/>
        <w:spacing w:before="120" w:after="120"/>
        <w:jc w:val="both"/>
        <w:rPr>
          <w:b/>
          <w:bCs/>
          <w:lang w:val="en-US" w:eastAsia="en-US"/>
        </w:rPr>
      </w:pPr>
      <w:r w:rsidRPr="00751453">
        <w:rPr>
          <w:lang w:eastAsia="en-US"/>
        </w:rPr>
        <w:t>За експлоатацията не се предвижда използването на опасни химически вещества.</w:t>
      </w:r>
    </w:p>
    <w:p w:rsidR="00561FC4" w:rsidRDefault="00561FC4" w:rsidP="00751453">
      <w:pPr>
        <w:jc w:val="both"/>
      </w:pPr>
    </w:p>
    <w:sectPr w:rsidR="00561FC4" w:rsidSect="00561FC4">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ll Times New Roman">
    <w:altName w:val="Times New Roman"/>
    <w:panose1 w:val="00000000000000000000"/>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397702"/>
    <w:multiLevelType w:val="hybridMultilevel"/>
    <w:tmpl w:val="5A1C893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F64710"/>
    <w:multiLevelType w:val="hybridMultilevel"/>
    <w:tmpl w:val="C74E9EF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47E1D49"/>
    <w:multiLevelType w:val="hybridMultilevel"/>
    <w:tmpl w:val="67F0CA28"/>
    <w:lvl w:ilvl="0" w:tplc="6BF4FC96">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42DB1BA2"/>
    <w:multiLevelType w:val="hybridMultilevel"/>
    <w:tmpl w:val="ADF4DCA4"/>
    <w:lvl w:ilvl="0" w:tplc="19A0793E">
      <w:start w:val="1039"/>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91B65C8"/>
    <w:multiLevelType w:val="hybridMultilevel"/>
    <w:tmpl w:val="FCD4DA32"/>
    <w:lvl w:ilvl="0" w:tplc="0402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CF26735"/>
    <w:multiLevelType w:val="hybridMultilevel"/>
    <w:tmpl w:val="34109EB4"/>
    <w:lvl w:ilvl="0" w:tplc="D37A9DEE">
      <w:start w:val="1"/>
      <w:numFmt w:val="decimal"/>
      <w:lvlText w:val="%1."/>
      <w:lvlJc w:val="left"/>
      <w:pPr>
        <w:ind w:left="928"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7F4CBB"/>
    <w:multiLevelType w:val="hybridMultilevel"/>
    <w:tmpl w:val="C5C000D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62164482"/>
    <w:multiLevelType w:val="hybridMultilevel"/>
    <w:tmpl w:val="DCAE87CC"/>
    <w:lvl w:ilvl="0" w:tplc="19A0793E">
      <w:start w:val="1039"/>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710358B7"/>
    <w:multiLevelType w:val="hybridMultilevel"/>
    <w:tmpl w:val="6AD6091A"/>
    <w:lvl w:ilvl="0" w:tplc="0402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5DB2952"/>
    <w:multiLevelType w:val="hybridMultilevel"/>
    <w:tmpl w:val="C380863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63648FE"/>
    <w:multiLevelType w:val="hybridMultilevel"/>
    <w:tmpl w:val="17DA8E0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9"/>
  </w:num>
  <w:num w:numId="6">
    <w:abstractNumId w:val="4"/>
  </w:num>
  <w:num w:numId="7">
    <w:abstractNumId w:val="3"/>
  </w:num>
  <w:num w:numId="8">
    <w:abstractNumId w:val="8"/>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C4"/>
    <w:rsid w:val="00183F12"/>
    <w:rsid w:val="00195873"/>
    <w:rsid w:val="003408DB"/>
    <w:rsid w:val="00433D0E"/>
    <w:rsid w:val="00561FC4"/>
    <w:rsid w:val="0075145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BDB8C"/>
  <w15:chartTrackingRefBased/>
  <w15:docId w15:val="{8D52246E-9A18-483C-AA77-17CA00FD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FC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1FC4"/>
    <w:pPr>
      <w:spacing w:after="160" w:line="259" w:lineRule="auto"/>
    </w:pPr>
    <w:rPr>
      <w:rFonts w:eastAsiaTheme="minorHAnsi"/>
      <w:lang w:eastAsia="en-US"/>
    </w:rPr>
  </w:style>
  <w:style w:type="character" w:customStyle="1" w:styleId="historyitemselected1">
    <w:name w:val="historyitemselected1"/>
    <w:basedOn w:val="a0"/>
    <w:rsid w:val="00561FC4"/>
    <w:rPr>
      <w:b/>
      <w:bCs/>
      <w:color w:val="0086C6"/>
    </w:rPr>
  </w:style>
  <w:style w:type="paragraph" w:styleId="a4">
    <w:name w:val="List Paragraph"/>
    <w:basedOn w:val="a"/>
    <w:uiPriority w:val="34"/>
    <w:qFormat/>
    <w:rsid w:val="00561FC4"/>
    <w:pPr>
      <w:spacing w:after="200" w:line="276" w:lineRule="auto"/>
      <w:ind w:left="720"/>
      <w:contextualSpacing/>
    </w:pPr>
    <w:rPr>
      <w:rFonts w:ascii="Calibri" w:hAnsi="Calibri"/>
      <w:sz w:val="22"/>
      <w:szCs w:val="22"/>
      <w:lang w:val="en-US" w:eastAsia="en-US"/>
    </w:rPr>
  </w:style>
  <w:style w:type="paragraph" w:customStyle="1" w:styleId="Default">
    <w:name w:val="Default"/>
    <w:rsid w:val="00561FC4"/>
    <w:pPr>
      <w:autoSpaceDE w:val="0"/>
      <w:autoSpaceDN w:val="0"/>
      <w:adjustRightInd w:val="0"/>
      <w:spacing w:after="0" w:line="240" w:lineRule="auto"/>
    </w:pPr>
    <w:rPr>
      <w:rFonts w:ascii="Arial" w:eastAsia="Calibri" w:hAnsi="Arial" w:cs="Arial"/>
      <w:color w:val="000000"/>
      <w:sz w:val="24"/>
      <w:szCs w:val="24"/>
      <w:lang w:eastAsia="bg-BG"/>
    </w:rPr>
  </w:style>
  <w:style w:type="table" w:styleId="a5">
    <w:name w:val="Table Grid"/>
    <w:basedOn w:val="a1"/>
    <w:uiPriority w:val="59"/>
    <w:rsid w:val="00561FC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iPriority w:val="99"/>
    <w:unhideWhenUsed/>
    <w:rsid w:val="003408DB"/>
    <w:pPr>
      <w:spacing w:after="120" w:line="276" w:lineRule="auto"/>
      <w:ind w:left="283"/>
    </w:pPr>
    <w:rPr>
      <w:rFonts w:ascii="Calibri" w:hAnsi="Calibri"/>
      <w:sz w:val="22"/>
      <w:szCs w:val="22"/>
      <w:lang w:val="en-US" w:eastAsia="en-US"/>
    </w:rPr>
  </w:style>
  <w:style w:type="character" w:customStyle="1" w:styleId="a7">
    <w:name w:val="Основен текст с отстъп Знак"/>
    <w:basedOn w:val="a0"/>
    <w:link w:val="a6"/>
    <w:uiPriority w:val="99"/>
    <w:rsid w:val="003408DB"/>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2934</Words>
  <Characters>16730</Characters>
  <Application>Microsoft Office Word</Application>
  <DocSecurity>0</DocSecurity>
  <Lines>139</Lines>
  <Paragraphs>39</Paragraphs>
  <ScaleCrop>false</ScaleCrop>
  <Company/>
  <LinksUpToDate>false</LinksUpToDate>
  <CharactersWithSpaces>19625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5</cp:revision>
  <dcterms:created xsi:type="dcterms:W3CDTF">2025-01-06T07:07:00Z</dcterms:created>
  <dcterms:modified xsi:type="dcterms:W3CDTF">2025-02-28T14:27:00Z</dcterms:modified>
</cp:coreProperties>
</file>