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FC4" w:rsidRPr="00561FC4" w:rsidRDefault="00561FC4" w:rsidP="00561FC4">
      <w:pPr>
        <w:rPr>
          <w:sz w:val="28"/>
          <w:lang w:eastAsia="en-US"/>
        </w:rPr>
      </w:pPr>
      <w:r w:rsidRPr="00561FC4">
        <w:rPr>
          <w:noProof/>
          <w:sz w:val="28"/>
        </w:rPr>
        <w:drawing>
          <wp:inline distT="0" distB="0" distL="0" distR="0" wp14:anchorId="2F5D9992" wp14:editId="34D9550D">
            <wp:extent cx="890588" cy="1187450"/>
            <wp:effectExtent l="0" t="0" r="508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402" cy="1192536"/>
                    </a:xfrm>
                    <a:prstGeom prst="rect">
                      <a:avLst/>
                    </a:prstGeom>
                    <a:solidFill>
                      <a:srgbClr val="8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1FC4"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A0937D" wp14:editId="7B46EBFD">
                <wp:simplePos x="0" y="0"/>
                <wp:positionH relativeFrom="column">
                  <wp:posOffset>971550</wp:posOffset>
                </wp:positionH>
                <wp:positionV relativeFrom="paragraph">
                  <wp:posOffset>800100</wp:posOffset>
                </wp:positionV>
                <wp:extent cx="4914900" cy="0"/>
                <wp:effectExtent l="19050" t="19050" r="19050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4EE639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63pt" to="463.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2oDFwIAADQEAAAOAAAAZHJzL2Uyb0RvYy54bWysU8GO2jAQvVfqP1i+QxJIKUSEVZVAL7SL&#10;tNsPMLZDrDq2ZRsCqvrvHRuC2PZSVc3BGXtmnt/MPC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" strokeweight="3pt">
                <v:stroke linestyle="thinThin"/>
              </v:line>
            </w:pict>
          </mc:Fallback>
        </mc:AlternateContent>
      </w:r>
      <w:r w:rsidRPr="00561FC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830FC" wp14:editId="02DC18EE">
                <wp:simplePos x="0" y="0"/>
                <wp:positionH relativeFrom="column">
                  <wp:posOffset>1141095</wp:posOffset>
                </wp:positionH>
                <wp:positionV relativeFrom="paragraph">
                  <wp:posOffset>114300</wp:posOffset>
                </wp:positionV>
                <wp:extent cx="4705350" cy="571500"/>
                <wp:effectExtent l="12065" t="13970" r="26035" b="33655"/>
                <wp:wrapNone/>
                <wp:docPr id="3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05350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61FC4" w:rsidRPr="00FB5DFF" w:rsidRDefault="00561FC4" w:rsidP="00561FC4">
                            <w:pPr>
                              <w:pStyle w:val="a3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A73B74">
                              <w:rPr>
                                <w:rFonts w:ascii="Georgia" w:hAnsi="Georgia"/>
                                <w:b/>
                                <w:bCs/>
                                <w:color w:val="800000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ОБЩИНА ДИМОВО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D830FC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89.85pt;margin-top:9pt;width:370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" filled="f" stroked="f">
                <o:lock v:ext="edit" shapetype="t"/>
                <v:textbox style="mso-fit-shape-to-text:t">
                  <w:txbxContent>
                    <w:p w:rsidR="00561FC4" w:rsidRPr="00FB5DFF" w:rsidRDefault="00561FC4" w:rsidP="00561FC4">
                      <w:pPr>
                        <w:pStyle w:val="a3"/>
                        <w:spacing w:after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A73B74">
                        <w:rPr>
                          <w:rFonts w:ascii="Georgia" w:hAnsi="Georgia"/>
                          <w:b/>
                          <w:bCs/>
                          <w:color w:val="800000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ОБЩИНА ДИМОВО</w:t>
                      </w:r>
                    </w:p>
                  </w:txbxContent>
                </v:textbox>
              </v:shape>
            </w:pict>
          </mc:Fallback>
        </mc:AlternateContent>
      </w:r>
      <w:r w:rsidRPr="00561FC4">
        <w:rPr>
          <w:i/>
          <w:sz w:val="22"/>
          <w:szCs w:val="22"/>
          <w:lang w:eastAsia="en-US"/>
        </w:rPr>
        <w:t xml:space="preserve">            3750 </w:t>
      </w:r>
      <w:proofErr w:type="spellStart"/>
      <w:r w:rsidRPr="00561FC4">
        <w:rPr>
          <w:i/>
          <w:sz w:val="22"/>
          <w:szCs w:val="22"/>
          <w:lang w:eastAsia="en-US"/>
        </w:rPr>
        <w:t>Гр.Димово</w:t>
      </w:r>
      <w:proofErr w:type="spellEnd"/>
      <w:r w:rsidRPr="00561FC4">
        <w:rPr>
          <w:i/>
          <w:sz w:val="22"/>
          <w:szCs w:val="22"/>
          <w:lang w:eastAsia="en-US"/>
        </w:rPr>
        <w:t xml:space="preserve">  тел. 09341/2260; </w:t>
      </w:r>
      <w:r w:rsidRPr="00561FC4">
        <w:rPr>
          <w:i/>
          <w:sz w:val="22"/>
          <w:szCs w:val="22"/>
          <w:lang w:val="en-US" w:eastAsia="en-US"/>
        </w:rPr>
        <w:t>e</w:t>
      </w:r>
      <w:r w:rsidRPr="00561FC4">
        <w:rPr>
          <w:i/>
          <w:sz w:val="22"/>
          <w:szCs w:val="22"/>
          <w:lang w:eastAsia="en-US"/>
        </w:rPr>
        <w:t>-</w:t>
      </w:r>
      <w:r w:rsidRPr="00561FC4">
        <w:rPr>
          <w:i/>
          <w:sz w:val="22"/>
          <w:szCs w:val="22"/>
          <w:lang w:val="en-US" w:eastAsia="en-US"/>
        </w:rPr>
        <w:t>mail</w:t>
      </w:r>
      <w:r w:rsidRPr="00561FC4">
        <w:rPr>
          <w:i/>
          <w:sz w:val="22"/>
          <w:szCs w:val="22"/>
          <w:lang w:eastAsia="en-US"/>
        </w:rPr>
        <w:t xml:space="preserve">: </w:t>
      </w:r>
      <w:proofErr w:type="spellStart"/>
      <w:r w:rsidRPr="00561FC4">
        <w:rPr>
          <w:i/>
          <w:sz w:val="22"/>
          <w:szCs w:val="22"/>
          <w:lang w:val="en-US" w:eastAsia="en-US"/>
        </w:rPr>
        <w:t>obstina</w:t>
      </w:r>
      <w:proofErr w:type="spellEnd"/>
      <w:r w:rsidRPr="00561FC4">
        <w:rPr>
          <w:i/>
          <w:sz w:val="22"/>
          <w:szCs w:val="22"/>
          <w:lang w:eastAsia="en-US"/>
        </w:rPr>
        <w:t>_</w:t>
      </w:r>
      <w:proofErr w:type="spellStart"/>
      <w:r w:rsidRPr="00561FC4">
        <w:rPr>
          <w:i/>
          <w:sz w:val="22"/>
          <w:szCs w:val="22"/>
          <w:lang w:val="en-US" w:eastAsia="en-US"/>
        </w:rPr>
        <w:t>dimovo</w:t>
      </w:r>
      <w:proofErr w:type="spellEnd"/>
      <w:r w:rsidRPr="00561FC4">
        <w:rPr>
          <w:i/>
          <w:sz w:val="22"/>
          <w:szCs w:val="22"/>
          <w:lang w:eastAsia="en-US"/>
        </w:rPr>
        <w:t>@</w:t>
      </w:r>
      <w:proofErr w:type="spellStart"/>
      <w:r w:rsidRPr="00561FC4">
        <w:rPr>
          <w:i/>
          <w:sz w:val="22"/>
          <w:szCs w:val="22"/>
          <w:lang w:val="en-US" w:eastAsia="en-US"/>
        </w:rPr>
        <w:t>abv</w:t>
      </w:r>
      <w:proofErr w:type="spellEnd"/>
      <w:r w:rsidRPr="00561FC4">
        <w:rPr>
          <w:i/>
          <w:sz w:val="22"/>
          <w:szCs w:val="22"/>
          <w:lang w:eastAsia="en-US"/>
        </w:rPr>
        <w:t>.</w:t>
      </w:r>
      <w:proofErr w:type="spellStart"/>
      <w:r w:rsidRPr="00561FC4">
        <w:rPr>
          <w:i/>
          <w:sz w:val="22"/>
          <w:szCs w:val="22"/>
          <w:lang w:val="en-US" w:eastAsia="en-US"/>
        </w:rPr>
        <w:t>bg</w:t>
      </w:r>
      <w:proofErr w:type="spellEnd"/>
    </w:p>
    <w:p w:rsidR="00561FC4" w:rsidRDefault="00561FC4" w:rsidP="00561FC4">
      <w:pPr>
        <w:rPr>
          <w:b/>
          <w:sz w:val="44"/>
          <w:szCs w:val="44"/>
        </w:rPr>
      </w:pPr>
    </w:p>
    <w:p w:rsidR="00561FC4" w:rsidRPr="00561FC4" w:rsidRDefault="00561FC4" w:rsidP="00561FC4">
      <w:pPr>
        <w:jc w:val="center"/>
        <w:rPr>
          <w:b/>
          <w:sz w:val="40"/>
          <w:szCs w:val="40"/>
        </w:rPr>
      </w:pPr>
      <w:r w:rsidRPr="00561FC4">
        <w:rPr>
          <w:b/>
          <w:sz w:val="40"/>
          <w:szCs w:val="40"/>
        </w:rPr>
        <w:t>О Б Я В А</w:t>
      </w:r>
    </w:p>
    <w:p w:rsidR="00561FC4" w:rsidRDefault="00561FC4" w:rsidP="00561FC4">
      <w:pPr>
        <w:ind w:firstLine="540"/>
        <w:rPr>
          <w:sz w:val="26"/>
          <w:szCs w:val="26"/>
        </w:rPr>
      </w:pPr>
    </w:p>
    <w:p w:rsidR="00561FC4" w:rsidRPr="00561FC4" w:rsidRDefault="00561FC4" w:rsidP="00561FC4">
      <w:pPr>
        <w:ind w:firstLine="540"/>
        <w:jc w:val="both"/>
        <w:rPr>
          <w:b/>
        </w:rPr>
      </w:pPr>
      <w:r w:rsidRPr="00561FC4">
        <w:t>На основание чл.4, ал.2 от Наредбата за условията и реда за извършване на оценка на въздействието върху околната среда (</w:t>
      </w:r>
      <w:proofErr w:type="spellStart"/>
      <w:r w:rsidRPr="00561FC4">
        <w:t>обн</w:t>
      </w:r>
      <w:proofErr w:type="spellEnd"/>
      <w:r w:rsidRPr="00561FC4">
        <w:t>. ДВ бр. 25/2003 г.</w:t>
      </w:r>
      <w:r w:rsidRPr="00561FC4">
        <w:rPr>
          <w:lang w:val="en"/>
        </w:rPr>
        <w:t xml:space="preserve"> </w:t>
      </w:r>
      <w:proofErr w:type="spellStart"/>
      <w:r w:rsidRPr="00561FC4">
        <w:rPr>
          <w:rStyle w:val="historyitemselected1"/>
          <w:b w:val="0"/>
          <w:color w:val="auto"/>
          <w:lang w:val="en"/>
        </w:rPr>
        <w:t>изм</w:t>
      </w:r>
      <w:proofErr w:type="spellEnd"/>
      <w:r w:rsidRPr="00561FC4">
        <w:rPr>
          <w:rStyle w:val="historyitemselected1"/>
          <w:b w:val="0"/>
          <w:color w:val="auto"/>
          <w:lang w:val="en"/>
        </w:rPr>
        <w:t xml:space="preserve">. ДВ. бр.9 </w:t>
      </w:r>
      <w:proofErr w:type="spellStart"/>
      <w:r w:rsidRPr="00561FC4">
        <w:rPr>
          <w:rStyle w:val="historyitemselected1"/>
          <w:b w:val="0"/>
          <w:color w:val="auto"/>
          <w:lang w:val="en"/>
        </w:rPr>
        <w:t>от</w:t>
      </w:r>
      <w:proofErr w:type="spellEnd"/>
      <w:r w:rsidRPr="00561FC4">
        <w:rPr>
          <w:rStyle w:val="historyitemselected1"/>
          <w:b w:val="0"/>
          <w:color w:val="auto"/>
          <w:lang w:val="en"/>
        </w:rPr>
        <w:t xml:space="preserve"> 30 </w:t>
      </w:r>
      <w:proofErr w:type="spellStart"/>
      <w:r w:rsidRPr="00561FC4">
        <w:rPr>
          <w:rStyle w:val="historyitemselected1"/>
          <w:b w:val="0"/>
          <w:color w:val="auto"/>
          <w:lang w:val="en"/>
        </w:rPr>
        <w:t>януари</w:t>
      </w:r>
      <w:proofErr w:type="spellEnd"/>
      <w:r w:rsidRPr="00561FC4">
        <w:rPr>
          <w:rStyle w:val="historyitemselected1"/>
          <w:b w:val="0"/>
          <w:color w:val="auto"/>
          <w:lang w:val="en"/>
        </w:rPr>
        <w:t xml:space="preserve"> 2024г.</w:t>
      </w:r>
      <w:r w:rsidRPr="00561FC4">
        <w:rPr>
          <w:b/>
        </w:rPr>
        <w:t>)</w:t>
      </w:r>
    </w:p>
    <w:p w:rsidR="00561FC4" w:rsidRDefault="00561FC4" w:rsidP="00561FC4">
      <w:pPr>
        <w:jc w:val="center"/>
        <w:rPr>
          <w:b/>
          <w:sz w:val="28"/>
          <w:szCs w:val="28"/>
          <w:lang w:val="en-US"/>
        </w:rPr>
      </w:pPr>
    </w:p>
    <w:p w:rsidR="00561FC4" w:rsidRPr="002715DB" w:rsidRDefault="00561FC4" w:rsidP="00561FC4">
      <w:pPr>
        <w:jc w:val="center"/>
        <w:rPr>
          <w:b/>
          <w:sz w:val="28"/>
          <w:szCs w:val="28"/>
        </w:rPr>
      </w:pPr>
      <w:r w:rsidRPr="002715DB">
        <w:rPr>
          <w:b/>
          <w:sz w:val="28"/>
          <w:szCs w:val="28"/>
        </w:rPr>
        <w:t>УВЕДОМЯВАМЕ</w:t>
      </w:r>
    </w:p>
    <w:p w:rsidR="00561FC4" w:rsidRDefault="00561FC4" w:rsidP="00561FC4">
      <w:pPr>
        <w:ind w:firstLine="540"/>
      </w:pPr>
    </w:p>
    <w:p w:rsidR="00561FC4" w:rsidRDefault="00561FC4" w:rsidP="00561FC4">
      <w:pPr>
        <w:jc w:val="both"/>
      </w:pPr>
      <w:r w:rsidRPr="0072574A">
        <w:t>Всички заинтересовани физически и юридически лица, че имаме следното инвестиционно предложение:</w:t>
      </w:r>
    </w:p>
    <w:p w:rsidR="00A63BC9" w:rsidRPr="00A63BC9" w:rsidRDefault="00A63BC9" w:rsidP="00A63BC9">
      <w:pPr>
        <w:jc w:val="both"/>
        <w:rPr>
          <w:b/>
          <w:bCs/>
          <w:iCs/>
          <w:lang w:eastAsia="en-US"/>
        </w:rPr>
      </w:pPr>
      <w:r w:rsidRPr="00A63BC9">
        <w:rPr>
          <w:b/>
          <w:bCs/>
          <w:iCs/>
          <w:lang w:eastAsia="en-US"/>
        </w:rPr>
        <w:t xml:space="preserve">„Реконструкция на парк в УПИ </w:t>
      </w:r>
      <w:r w:rsidRPr="00A63BC9">
        <w:rPr>
          <w:b/>
          <w:bCs/>
          <w:iCs/>
          <w:lang w:val="en-US" w:eastAsia="en-US"/>
        </w:rPr>
        <w:t>VIII -</w:t>
      </w:r>
      <w:r w:rsidRPr="00A63BC9">
        <w:rPr>
          <w:b/>
          <w:bCs/>
          <w:iCs/>
          <w:lang w:eastAsia="en-US"/>
        </w:rPr>
        <w:t xml:space="preserve">122, квартал 58, с идентификатор: 21097.501.122 в град Димово, общ. Димово“  </w:t>
      </w:r>
    </w:p>
    <w:p w:rsidR="00561FC4" w:rsidRPr="0072574A" w:rsidRDefault="00561FC4" w:rsidP="003408DB">
      <w:pPr>
        <w:jc w:val="both"/>
      </w:pPr>
      <w:r w:rsidRPr="0072574A">
        <w:t xml:space="preserve">Всички, които желаят да изразят мнения и становища могат да го направят писмено в Информационен център на Община </w:t>
      </w:r>
      <w:r>
        <w:t>Димово</w:t>
      </w:r>
      <w:r w:rsidRPr="0072574A">
        <w:t>.</w:t>
      </w:r>
    </w:p>
    <w:p w:rsidR="00433D0E" w:rsidRDefault="00433D0E" w:rsidP="00561FC4"/>
    <w:p w:rsidR="00561FC4" w:rsidRPr="00025A9A" w:rsidRDefault="00561FC4" w:rsidP="00561FC4">
      <w:pPr>
        <w:jc w:val="both"/>
        <w:rPr>
          <w:u w:val="single"/>
        </w:rPr>
      </w:pPr>
      <w:r w:rsidRPr="00025A9A">
        <w:rPr>
          <w:u w:val="single"/>
        </w:rPr>
        <w:t>Характеристика на инвестиционното предложение:</w:t>
      </w:r>
    </w:p>
    <w:p w:rsidR="00561FC4" w:rsidRPr="003408DB" w:rsidRDefault="00561FC4" w:rsidP="00561FC4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0" w:firstLine="426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D10392">
        <w:rPr>
          <w:rFonts w:ascii="Times New Roman" w:hAnsi="Times New Roman"/>
          <w:b/>
          <w:sz w:val="24"/>
          <w:szCs w:val="24"/>
          <w:lang w:val="bg-BG"/>
        </w:rPr>
        <w:t xml:space="preserve">Резюме на предложението </w:t>
      </w:r>
    </w:p>
    <w:p w:rsidR="00A63BC9" w:rsidRPr="00A63BC9" w:rsidRDefault="00A63BC9" w:rsidP="00A63BC9">
      <w:pPr>
        <w:ind w:left="568"/>
        <w:jc w:val="both"/>
        <w:rPr>
          <w:rFonts w:eastAsiaTheme="minorHAnsi"/>
          <w:color w:val="000000"/>
        </w:rPr>
      </w:pPr>
      <w:r w:rsidRPr="00A63BC9">
        <w:rPr>
          <w:rFonts w:eastAsiaTheme="minorHAnsi"/>
          <w:color w:val="000000"/>
        </w:rPr>
        <w:t>Целта на проектното предложение е обновяване и благоустрояване на съществуващ парк в гр. Димово, като се осигури достъпност и уют на посетителите, съчетавайки съвременни елементи на парковото оформление с историческите акценти на терена – паметник на Живко Пуев-Димо и чешма „</w:t>
      </w:r>
      <w:proofErr w:type="spellStart"/>
      <w:r w:rsidRPr="00A63BC9">
        <w:rPr>
          <w:rFonts w:eastAsiaTheme="minorHAnsi"/>
          <w:color w:val="000000"/>
        </w:rPr>
        <w:t>Ангелаки</w:t>
      </w:r>
      <w:proofErr w:type="spellEnd"/>
      <w:r w:rsidRPr="00A63BC9">
        <w:rPr>
          <w:rFonts w:eastAsiaTheme="minorHAnsi"/>
          <w:color w:val="000000"/>
        </w:rPr>
        <w:t xml:space="preserve"> Димитров“. Основните цели включват:</w:t>
      </w:r>
    </w:p>
    <w:p w:rsidR="00A63BC9" w:rsidRPr="00A63BC9" w:rsidRDefault="00A63BC9" w:rsidP="00A63BC9">
      <w:pPr>
        <w:ind w:left="568"/>
        <w:jc w:val="both"/>
        <w:rPr>
          <w:rFonts w:eastAsiaTheme="minorHAnsi"/>
          <w:color w:val="000000"/>
        </w:rPr>
      </w:pPr>
      <w:r w:rsidRPr="00A63BC9">
        <w:rPr>
          <w:rFonts w:eastAsiaTheme="minorHAnsi"/>
          <w:color w:val="000000"/>
        </w:rPr>
        <w:t>•</w:t>
      </w:r>
      <w:r w:rsidRPr="00A63BC9">
        <w:rPr>
          <w:rFonts w:eastAsiaTheme="minorHAnsi"/>
          <w:color w:val="000000"/>
        </w:rPr>
        <w:tab/>
        <w:t>Реконструкция и разширяване на съществуващите алеи и пешеходни зони;</w:t>
      </w:r>
    </w:p>
    <w:p w:rsidR="00A63BC9" w:rsidRPr="00A63BC9" w:rsidRDefault="00A63BC9" w:rsidP="00A63BC9">
      <w:pPr>
        <w:ind w:left="568"/>
        <w:jc w:val="both"/>
        <w:rPr>
          <w:rFonts w:eastAsiaTheme="minorHAnsi"/>
          <w:color w:val="000000"/>
        </w:rPr>
      </w:pPr>
      <w:r w:rsidRPr="00A63BC9">
        <w:rPr>
          <w:rFonts w:eastAsiaTheme="minorHAnsi"/>
          <w:color w:val="000000"/>
        </w:rPr>
        <w:t>•</w:t>
      </w:r>
      <w:r w:rsidRPr="00A63BC9">
        <w:rPr>
          <w:rFonts w:eastAsiaTheme="minorHAnsi"/>
          <w:color w:val="000000"/>
        </w:rPr>
        <w:tab/>
        <w:t>Построяване на нова ограда с цел контрол на територията;</w:t>
      </w:r>
    </w:p>
    <w:p w:rsidR="00A63BC9" w:rsidRPr="00A63BC9" w:rsidRDefault="00A63BC9" w:rsidP="00A63BC9">
      <w:pPr>
        <w:ind w:left="568"/>
        <w:jc w:val="both"/>
        <w:rPr>
          <w:rFonts w:eastAsiaTheme="minorHAnsi"/>
          <w:color w:val="000000"/>
        </w:rPr>
      </w:pPr>
      <w:r w:rsidRPr="00A63BC9">
        <w:rPr>
          <w:rFonts w:eastAsiaTheme="minorHAnsi"/>
          <w:color w:val="000000"/>
        </w:rPr>
        <w:t>•</w:t>
      </w:r>
      <w:r w:rsidRPr="00A63BC9">
        <w:rPr>
          <w:rFonts w:eastAsiaTheme="minorHAnsi"/>
          <w:color w:val="000000"/>
        </w:rPr>
        <w:tab/>
        <w:t>Подобряване на съществуващите зони за отдих, създаване на нови зелени площи с многогодишни цветя и декоративни партери;</w:t>
      </w:r>
    </w:p>
    <w:p w:rsidR="00A63BC9" w:rsidRPr="00A63BC9" w:rsidRDefault="00A63BC9" w:rsidP="00A63BC9">
      <w:pPr>
        <w:ind w:left="568"/>
        <w:jc w:val="both"/>
        <w:rPr>
          <w:rFonts w:eastAsiaTheme="minorHAnsi"/>
          <w:color w:val="000000"/>
        </w:rPr>
      </w:pPr>
      <w:r w:rsidRPr="00A63BC9">
        <w:rPr>
          <w:rFonts w:eastAsiaTheme="minorHAnsi"/>
          <w:color w:val="000000"/>
        </w:rPr>
        <w:t>•</w:t>
      </w:r>
      <w:r w:rsidRPr="00A63BC9">
        <w:rPr>
          <w:rFonts w:eastAsiaTheme="minorHAnsi"/>
          <w:color w:val="000000"/>
        </w:rPr>
        <w:tab/>
        <w:t xml:space="preserve">Осигуряване на нови зони за почивка с допълнителни съоръжения като пейки, беседки и </w:t>
      </w:r>
      <w:proofErr w:type="spellStart"/>
      <w:r w:rsidRPr="00A63BC9">
        <w:rPr>
          <w:rFonts w:eastAsiaTheme="minorHAnsi"/>
          <w:color w:val="000000"/>
        </w:rPr>
        <w:t>перголи</w:t>
      </w:r>
      <w:proofErr w:type="spellEnd"/>
      <w:r w:rsidRPr="00A63BC9">
        <w:rPr>
          <w:rFonts w:eastAsiaTheme="minorHAnsi"/>
          <w:color w:val="000000"/>
        </w:rPr>
        <w:t xml:space="preserve">; </w:t>
      </w:r>
    </w:p>
    <w:p w:rsidR="00A63BC9" w:rsidRPr="00A63BC9" w:rsidRDefault="00A63BC9" w:rsidP="00A63BC9">
      <w:pPr>
        <w:ind w:left="568"/>
        <w:jc w:val="both"/>
        <w:rPr>
          <w:rFonts w:eastAsiaTheme="minorHAnsi"/>
          <w:color w:val="000000"/>
        </w:rPr>
      </w:pPr>
      <w:r w:rsidRPr="00A63BC9">
        <w:rPr>
          <w:rFonts w:eastAsiaTheme="minorHAnsi"/>
          <w:color w:val="000000"/>
        </w:rPr>
        <w:t>•</w:t>
      </w:r>
      <w:r w:rsidRPr="00A63BC9">
        <w:rPr>
          <w:rFonts w:eastAsiaTheme="minorHAnsi"/>
          <w:color w:val="000000"/>
        </w:rPr>
        <w:tab/>
        <w:t>Поставяне на нови елементи за удобство на посетителите: паркинг за автомобили, входни арки и осветление;</w:t>
      </w:r>
    </w:p>
    <w:p w:rsidR="00A63BC9" w:rsidRPr="00A63BC9" w:rsidRDefault="00A63BC9" w:rsidP="00A63BC9">
      <w:pPr>
        <w:ind w:left="568"/>
        <w:jc w:val="both"/>
        <w:rPr>
          <w:rFonts w:eastAsiaTheme="minorHAnsi"/>
          <w:color w:val="000000"/>
        </w:rPr>
      </w:pPr>
      <w:r w:rsidRPr="00A63BC9">
        <w:rPr>
          <w:rFonts w:eastAsiaTheme="minorHAnsi"/>
          <w:color w:val="000000"/>
        </w:rPr>
        <w:t>•</w:t>
      </w:r>
      <w:r w:rsidRPr="00A63BC9">
        <w:rPr>
          <w:rFonts w:eastAsiaTheme="minorHAnsi"/>
          <w:color w:val="000000"/>
        </w:rPr>
        <w:tab/>
        <w:t>Оформяне на площадно пространство пред паметника за отбелязване на годишни и празнични събития на общината;</w:t>
      </w:r>
    </w:p>
    <w:p w:rsidR="00A63BC9" w:rsidRPr="00A63BC9" w:rsidRDefault="00A63BC9" w:rsidP="00A63BC9">
      <w:pPr>
        <w:ind w:left="568"/>
        <w:jc w:val="both"/>
        <w:rPr>
          <w:rFonts w:eastAsiaTheme="minorHAnsi"/>
          <w:color w:val="000000"/>
        </w:rPr>
      </w:pPr>
      <w:r w:rsidRPr="00A63BC9">
        <w:rPr>
          <w:rFonts w:eastAsiaTheme="minorHAnsi"/>
          <w:color w:val="000000"/>
        </w:rPr>
        <w:t>•</w:t>
      </w:r>
      <w:r w:rsidRPr="00A63BC9">
        <w:rPr>
          <w:rFonts w:eastAsiaTheme="minorHAnsi"/>
          <w:color w:val="000000"/>
        </w:rPr>
        <w:tab/>
        <w:t xml:space="preserve">Почитане паметта на загиналите с изграждане на съоръжение за възпоменателен огън;  </w:t>
      </w:r>
    </w:p>
    <w:p w:rsidR="00A63BC9" w:rsidRPr="00A63BC9" w:rsidRDefault="00A63BC9" w:rsidP="00A63BC9">
      <w:pPr>
        <w:ind w:left="568"/>
        <w:jc w:val="both"/>
        <w:rPr>
          <w:rFonts w:eastAsiaTheme="minorHAnsi"/>
          <w:color w:val="000000"/>
        </w:rPr>
      </w:pPr>
      <w:r w:rsidRPr="00A63BC9">
        <w:rPr>
          <w:rFonts w:eastAsiaTheme="minorHAnsi"/>
          <w:color w:val="000000"/>
        </w:rPr>
        <w:t>Проектът предвижда следните основни изменения и подобрения:</w:t>
      </w:r>
    </w:p>
    <w:p w:rsidR="003408DB" w:rsidRPr="00775199" w:rsidRDefault="003408DB" w:rsidP="003408DB">
      <w:pPr>
        <w:ind w:left="568"/>
        <w:jc w:val="both"/>
        <w:rPr>
          <w:b/>
        </w:rPr>
      </w:pPr>
    </w:p>
    <w:p w:rsidR="003408DB" w:rsidRPr="003408DB" w:rsidRDefault="003408DB" w:rsidP="003408DB">
      <w:pPr>
        <w:widowControl w:val="0"/>
        <w:autoSpaceDE w:val="0"/>
        <w:autoSpaceDN w:val="0"/>
        <w:adjustRightInd w:val="0"/>
        <w:spacing w:before="120" w:after="120"/>
        <w:jc w:val="both"/>
        <w:rPr>
          <w:b/>
          <w:i/>
        </w:rPr>
      </w:pPr>
    </w:p>
    <w:p w:rsidR="003408DB" w:rsidRPr="00183F12" w:rsidRDefault="00561FC4" w:rsidP="003408DB">
      <w:pPr>
        <w:pStyle w:val="a4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B30A3E">
        <w:rPr>
          <w:rFonts w:ascii="Times New Roman" w:hAnsi="Times New Roman"/>
          <w:b/>
          <w:sz w:val="24"/>
          <w:szCs w:val="24"/>
          <w:lang w:val="bg-BG"/>
        </w:rPr>
        <w:t xml:space="preserve">Описание на основните процеси, капацитет, обща използвана площ; необходимост от други свързани с основния предмет спомагателни или поддържащи дейности, в т.ч. ползване на съществуваща или необходимост от </w:t>
      </w:r>
      <w:r w:rsidRPr="00B30A3E">
        <w:rPr>
          <w:rFonts w:ascii="Times New Roman" w:hAnsi="Times New Roman"/>
          <w:b/>
          <w:sz w:val="24"/>
          <w:szCs w:val="24"/>
          <w:lang w:val="bg-BG"/>
        </w:rPr>
        <w:lastRenderedPageBreak/>
        <w:t>изграждане на нова техническа инфраструктура (пътища/улици, газопровод, електропроводи и др.),</w:t>
      </w:r>
      <w:r w:rsidRPr="00B30A3E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предвидени изкопни работи, предполагаема дълбочина на изкопите, ползване на взрив:</w:t>
      </w:r>
      <w:r w:rsidRPr="00B30A3E">
        <w:rPr>
          <w:rFonts w:ascii="Times New Roman" w:hAnsi="Times New Roman"/>
          <w:b/>
          <w:sz w:val="24"/>
          <w:szCs w:val="24"/>
          <w:lang w:val="bg-BG"/>
        </w:rPr>
        <w:t xml:space="preserve">; 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>.1. Основни алеи и входове: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 xml:space="preserve"> - Централна алея: изграждане на широка, благоустроена централна алея от три лъча по 3,5м, водеща към паметника. Между алеите ще бъдат оформени два цветни партери с многогодишни цветя, които ще добавят естетическа стойност и ще създадат приятна атмосфера.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 xml:space="preserve">- Разширяване на подхода към чешмата: Входът, който води към чешмата, ще бъде разширен до 2,2м, за да осигури по-добър достъп и по-комфортна зона за отдих. 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 xml:space="preserve">- Трети вход от улица Никола Еленков: при този вход теренът ще бъде изравнен с нивото на улицата.  Ще се изгради стълбище с 11 стъпала и площадка пред стълбището с две пейки. Този вход ще бъде свързан с нов паркинг за 8 автомобила, включително специално място за автомобили за хора със специални потребности. 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 xml:space="preserve">- Настилки: Използват се </w:t>
      </w:r>
      <w:proofErr w:type="spellStart"/>
      <w:r w:rsidRPr="00A63BC9">
        <w:rPr>
          <w:lang w:eastAsia="en-US"/>
        </w:rPr>
        <w:t>вибропресовани</w:t>
      </w:r>
      <w:proofErr w:type="spellEnd"/>
      <w:r w:rsidRPr="00A63BC9">
        <w:rPr>
          <w:lang w:eastAsia="en-US"/>
        </w:rPr>
        <w:t xml:space="preserve"> блокчета в сиво, антрацит и червено. Цветното решение е в квадратни и линейни ортогонални форми.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>2. Нови съоръжения и декоративни елементи: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 xml:space="preserve">- Входна арка: При подхода към чешмата ще бъде изградена входна арка от бетонов скелет и мозаечна мазилка. Конзолните елементи на арката ще бъдат облечени в композитен материал – </w:t>
      </w:r>
      <w:proofErr w:type="spellStart"/>
      <w:r w:rsidRPr="00A63BC9">
        <w:rPr>
          <w:lang w:eastAsia="en-US"/>
        </w:rPr>
        <w:t>еталбонд</w:t>
      </w:r>
      <w:proofErr w:type="spellEnd"/>
      <w:r w:rsidRPr="00A63BC9">
        <w:rPr>
          <w:lang w:eastAsia="en-US"/>
        </w:rPr>
        <w:t xml:space="preserve">.  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>- „Джобове“ с пейки: По основните алеи ще бъдат добавени „джобове“ 1,5 х 4,30м, където ще се поставят нови бетонови пейки, предоставяйки места за отдих.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 xml:space="preserve">- Беседка: Предвижда се изграждането на нова алея с уширение за монтаж на дървена беседка. Беседката е с размери в план 3х3м. и височина при влизане 2,2м. 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 xml:space="preserve">- </w:t>
      </w:r>
      <w:proofErr w:type="spellStart"/>
      <w:r w:rsidRPr="00A63BC9">
        <w:rPr>
          <w:lang w:eastAsia="en-US"/>
        </w:rPr>
        <w:t>Пергола</w:t>
      </w:r>
      <w:proofErr w:type="spellEnd"/>
      <w:r w:rsidRPr="00A63BC9">
        <w:rPr>
          <w:lang w:eastAsia="en-US"/>
        </w:rPr>
        <w:t xml:space="preserve"> при чешмата: До съществуващата чешма ще бъде монтирана дървена </w:t>
      </w:r>
      <w:proofErr w:type="spellStart"/>
      <w:r w:rsidRPr="00A63BC9">
        <w:rPr>
          <w:lang w:eastAsia="en-US"/>
        </w:rPr>
        <w:t>пергола</w:t>
      </w:r>
      <w:proofErr w:type="spellEnd"/>
      <w:r w:rsidRPr="00A63BC9">
        <w:rPr>
          <w:lang w:eastAsia="en-US"/>
        </w:rPr>
        <w:t xml:space="preserve"> с пейка; Размерите на </w:t>
      </w:r>
      <w:proofErr w:type="spellStart"/>
      <w:r w:rsidRPr="00A63BC9">
        <w:rPr>
          <w:lang w:eastAsia="en-US"/>
        </w:rPr>
        <w:t>перголата</w:t>
      </w:r>
      <w:proofErr w:type="spellEnd"/>
      <w:r w:rsidRPr="00A63BC9">
        <w:rPr>
          <w:lang w:eastAsia="en-US"/>
        </w:rPr>
        <w:t xml:space="preserve"> са 3х1м с височина 2,2м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>3. Ограда: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 xml:space="preserve">    Ще бъде монтирана нова ограда около целия имот от два вида. Първият вид е от бетонов фундамент и бетонови ивици с височина до 1,2м над терена, бетонови колонки 0,25х0,25м през 2м. с височина 1м и метални пана монтирани между колонките. Вторият вид ограда е телена мрежа с метални колонки монтирана върху съществуващи бетонови ивици. На места оградата ще играе роля и на подпорна стена с цел подравняване на терена.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>4. Озеленяване: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 xml:space="preserve">    Зоната пред паметника с фронт от 18м се изчиства от всякаква висока растителност. В тази зона се предвиждат три алеи и два партера. По партерите ще бъдат засадени многогодишни цветя и декоративни растения, които не растат на повече от 40-50см.  Целта е да се осигури видимост към паметника. 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>Запазват се всички високи дървета и се допълват нови такива на подходящите места, основно около живописната алея на тревна фуга. Засаждането на растения ще бъде съобразено с климатичните условия и ще осигури продължителна декоративност през всички сезони.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>5. Строителни и монтажни работи:</w:t>
      </w:r>
    </w:p>
    <w:p w:rsidR="00A63BC9" w:rsidRPr="00A63BC9" w:rsidRDefault="00A63BC9" w:rsidP="00A63BC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120" w:line="276" w:lineRule="auto"/>
        <w:jc w:val="both"/>
        <w:rPr>
          <w:lang w:eastAsia="en-US"/>
        </w:rPr>
      </w:pPr>
      <w:r w:rsidRPr="00A63BC9">
        <w:rPr>
          <w:lang w:eastAsia="en-US"/>
        </w:rPr>
        <w:t>Демонтаж на съществуващата ограда и настилки и подготвителни работи за изграждането на нови елементи.</w:t>
      </w:r>
    </w:p>
    <w:p w:rsidR="00A63BC9" w:rsidRPr="00A63BC9" w:rsidRDefault="00A63BC9" w:rsidP="00A63BC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120" w:line="276" w:lineRule="auto"/>
        <w:jc w:val="both"/>
        <w:rPr>
          <w:lang w:eastAsia="en-US"/>
        </w:rPr>
      </w:pPr>
      <w:r w:rsidRPr="00A63BC9">
        <w:rPr>
          <w:lang w:eastAsia="en-US"/>
        </w:rPr>
        <w:lastRenderedPageBreak/>
        <w:t>Изкопни и изравнителни работи за изграждането на новите алеи и паркинга.</w:t>
      </w:r>
    </w:p>
    <w:p w:rsidR="00A63BC9" w:rsidRPr="00A63BC9" w:rsidRDefault="00A63BC9" w:rsidP="00A63BC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120" w:line="276" w:lineRule="auto"/>
        <w:jc w:val="both"/>
        <w:rPr>
          <w:lang w:eastAsia="en-US"/>
        </w:rPr>
      </w:pPr>
      <w:r w:rsidRPr="00A63BC9">
        <w:rPr>
          <w:lang w:eastAsia="en-US"/>
        </w:rPr>
        <w:t xml:space="preserve">Стоманобетонови работи по изграждане на основи за ограда и за паркови елементи </w:t>
      </w:r>
      <w:proofErr w:type="spellStart"/>
      <w:r w:rsidRPr="00A63BC9">
        <w:rPr>
          <w:lang w:eastAsia="en-US"/>
        </w:rPr>
        <w:t>пергола</w:t>
      </w:r>
      <w:proofErr w:type="spellEnd"/>
      <w:r w:rsidRPr="00A63BC9">
        <w:rPr>
          <w:lang w:eastAsia="en-US"/>
        </w:rPr>
        <w:t xml:space="preserve"> и беседка.</w:t>
      </w:r>
      <w:r w:rsidRPr="00A63BC9">
        <w:rPr>
          <w:b/>
          <w:bCs/>
          <w:lang w:eastAsia="en-US"/>
        </w:rPr>
        <w:t xml:space="preserve"> </w:t>
      </w:r>
      <w:r w:rsidRPr="00A63BC9">
        <w:rPr>
          <w:lang w:eastAsia="en-US"/>
        </w:rPr>
        <w:t>Изграждане на основа на стълбището;</w:t>
      </w:r>
    </w:p>
    <w:p w:rsidR="00A63BC9" w:rsidRPr="00A63BC9" w:rsidRDefault="00A63BC9" w:rsidP="00A63BC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120" w:line="276" w:lineRule="auto"/>
        <w:jc w:val="both"/>
        <w:rPr>
          <w:lang w:eastAsia="en-US"/>
        </w:rPr>
      </w:pPr>
      <w:r w:rsidRPr="00A63BC9">
        <w:rPr>
          <w:lang w:eastAsia="en-US"/>
        </w:rPr>
        <w:t xml:space="preserve">Пътни работи по изграждане на паркинга </w:t>
      </w:r>
    </w:p>
    <w:p w:rsidR="00A63BC9" w:rsidRPr="00A63BC9" w:rsidRDefault="00A63BC9" w:rsidP="00A63BC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120" w:line="276" w:lineRule="auto"/>
        <w:jc w:val="both"/>
        <w:rPr>
          <w:lang w:eastAsia="en-US"/>
        </w:rPr>
      </w:pPr>
      <w:r w:rsidRPr="00A63BC9">
        <w:rPr>
          <w:lang w:eastAsia="en-US"/>
        </w:rPr>
        <w:t xml:space="preserve">Монтажни работи на декоративни елементи, включително беседката, </w:t>
      </w:r>
      <w:proofErr w:type="spellStart"/>
      <w:r w:rsidRPr="00A63BC9">
        <w:rPr>
          <w:lang w:eastAsia="en-US"/>
        </w:rPr>
        <w:t>пергола</w:t>
      </w:r>
      <w:proofErr w:type="spellEnd"/>
      <w:r w:rsidRPr="00A63BC9">
        <w:rPr>
          <w:lang w:eastAsia="en-US"/>
        </w:rPr>
        <w:t xml:space="preserve">, пейки, кошчета, информационни табели и </w:t>
      </w:r>
      <w:proofErr w:type="spellStart"/>
      <w:r w:rsidRPr="00A63BC9">
        <w:rPr>
          <w:lang w:eastAsia="en-US"/>
        </w:rPr>
        <w:t>др</w:t>
      </w:r>
      <w:proofErr w:type="spellEnd"/>
      <w:r w:rsidRPr="00A63BC9">
        <w:rPr>
          <w:lang w:eastAsia="en-US"/>
        </w:rPr>
        <w:t>;</w:t>
      </w:r>
    </w:p>
    <w:p w:rsidR="00A63BC9" w:rsidRPr="00A63BC9" w:rsidRDefault="00A63BC9" w:rsidP="00A63BC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120" w:line="276" w:lineRule="auto"/>
        <w:jc w:val="both"/>
        <w:rPr>
          <w:lang w:eastAsia="en-US"/>
        </w:rPr>
      </w:pPr>
      <w:r w:rsidRPr="00A63BC9">
        <w:rPr>
          <w:lang w:eastAsia="en-US"/>
        </w:rPr>
        <w:t>Монтаж на осветление и видеонаблюдение.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b/>
          <w:lang w:eastAsia="en-US"/>
        </w:rPr>
        <w:t xml:space="preserve">  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b/>
          <w:lang w:eastAsia="en-US"/>
        </w:rPr>
      </w:pPr>
      <w:r w:rsidRPr="00A63BC9">
        <w:rPr>
          <w:b/>
          <w:lang w:eastAsia="en-US"/>
        </w:rPr>
        <w:t xml:space="preserve"> Технически показатели:</w:t>
      </w:r>
    </w:p>
    <w:p w:rsidR="00A63BC9" w:rsidRPr="00A63BC9" w:rsidRDefault="00A63BC9" w:rsidP="00A63BC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 w:line="276" w:lineRule="auto"/>
        <w:jc w:val="both"/>
        <w:rPr>
          <w:lang w:eastAsia="en-US"/>
        </w:rPr>
      </w:pPr>
      <w:r w:rsidRPr="00A63BC9">
        <w:rPr>
          <w:lang w:eastAsia="en-US"/>
        </w:rPr>
        <w:t>Площ на нови пешеходни алеи</w:t>
      </w:r>
      <w:r w:rsidRPr="00A63BC9">
        <w:rPr>
          <w:lang w:eastAsia="en-US"/>
        </w:rPr>
        <w:tab/>
      </w:r>
      <w:r w:rsidRPr="00A63BC9">
        <w:rPr>
          <w:lang w:eastAsia="en-US"/>
        </w:rPr>
        <w:tab/>
      </w:r>
      <w:r w:rsidRPr="00A63BC9">
        <w:rPr>
          <w:lang w:eastAsia="en-US"/>
        </w:rPr>
        <w:tab/>
      </w:r>
      <w:r w:rsidRPr="00A63BC9">
        <w:rPr>
          <w:lang w:eastAsia="en-US"/>
        </w:rPr>
        <w:tab/>
        <w:t xml:space="preserve">  -     576,50м²</w:t>
      </w:r>
    </w:p>
    <w:p w:rsidR="00A63BC9" w:rsidRPr="00A63BC9" w:rsidRDefault="00A63BC9" w:rsidP="00A63BC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 w:line="276" w:lineRule="auto"/>
        <w:jc w:val="both"/>
        <w:rPr>
          <w:lang w:eastAsia="en-US"/>
        </w:rPr>
      </w:pPr>
      <w:r w:rsidRPr="00A63BC9">
        <w:rPr>
          <w:lang w:eastAsia="en-US"/>
        </w:rPr>
        <w:t>Площ на паркинг</w:t>
      </w:r>
      <w:r w:rsidRPr="00A63BC9">
        <w:rPr>
          <w:lang w:eastAsia="en-US"/>
        </w:rPr>
        <w:tab/>
      </w:r>
      <w:r w:rsidRPr="00A63BC9">
        <w:rPr>
          <w:lang w:eastAsia="en-US"/>
        </w:rPr>
        <w:tab/>
      </w:r>
      <w:r w:rsidRPr="00A63BC9">
        <w:rPr>
          <w:lang w:eastAsia="en-US"/>
        </w:rPr>
        <w:tab/>
      </w:r>
      <w:r w:rsidRPr="00A63BC9">
        <w:rPr>
          <w:lang w:eastAsia="en-US"/>
        </w:rPr>
        <w:tab/>
      </w:r>
      <w:r w:rsidRPr="00A63BC9">
        <w:rPr>
          <w:lang w:eastAsia="en-US"/>
        </w:rPr>
        <w:tab/>
      </w:r>
      <w:r w:rsidRPr="00A63BC9">
        <w:rPr>
          <w:lang w:eastAsia="en-US"/>
        </w:rPr>
        <w:tab/>
        <w:t xml:space="preserve">  -     116,15м²</w:t>
      </w:r>
    </w:p>
    <w:p w:rsidR="00A63BC9" w:rsidRPr="00A63BC9" w:rsidRDefault="00A63BC9" w:rsidP="00A63BC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 w:line="276" w:lineRule="auto"/>
        <w:jc w:val="both"/>
        <w:rPr>
          <w:lang w:eastAsia="en-US"/>
        </w:rPr>
      </w:pPr>
      <w:r w:rsidRPr="00A63BC9">
        <w:rPr>
          <w:lang w:eastAsia="en-US"/>
        </w:rPr>
        <w:t>Зелени площи</w:t>
      </w:r>
      <w:r w:rsidRPr="00A63BC9">
        <w:rPr>
          <w:lang w:eastAsia="en-US"/>
        </w:rPr>
        <w:tab/>
      </w:r>
      <w:r w:rsidRPr="00A63BC9">
        <w:rPr>
          <w:lang w:eastAsia="en-US"/>
        </w:rPr>
        <w:tab/>
      </w:r>
      <w:r w:rsidRPr="00A63BC9">
        <w:rPr>
          <w:lang w:eastAsia="en-US"/>
        </w:rPr>
        <w:tab/>
      </w:r>
      <w:r w:rsidRPr="00A63BC9">
        <w:rPr>
          <w:lang w:eastAsia="en-US"/>
        </w:rPr>
        <w:tab/>
      </w:r>
      <w:r w:rsidRPr="00A63BC9">
        <w:rPr>
          <w:lang w:eastAsia="en-US"/>
        </w:rPr>
        <w:tab/>
        <w:t xml:space="preserve">              -  1379,00 м²</w:t>
      </w:r>
    </w:p>
    <w:p w:rsidR="00A63BC9" w:rsidRPr="00A63BC9" w:rsidRDefault="00A63BC9" w:rsidP="00A63BC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 w:line="276" w:lineRule="auto"/>
        <w:jc w:val="both"/>
        <w:rPr>
          <w:u w:val="single"/>
          <w:lang w:eastAsia="en-US"/>
        </w:rPr>
      </w:pPr>
      <w:r w:rsidRPr="00A63BC9">
        <w:rPr>
          <w:u w:val="single"/>
          <w:lang w:eastAsia="en-US"/>
        </w:rPr>
        <w:t xml:space="preserve">Площ постаменти </w:t>
      </w:r>
      <w:r w:rsidRPr="00A63BC9">
        <w:rPr>
          <w:u w:val="single"/>
          <w:lang w:eastAsia="en-US"/>
        </w:rPr>
        <w:tab/>
      </w:r>
      <w:r w:rsidRPr="00A63BC9">
        <w:rPr>
          <w:u w:val="single"/>
          <w:lang w:eastAsia="en-US"/>
        </w:rPr>
        <w:tab/>
      </w:r>
      <w:r w:rsidRPr="00A63BC9">
        <w:rPr>
          <w:u w:val="single"/>
          <w:lang w:eastAsia="en-US"/>
        </w:rPr>
        <w:tab/>
      </w:r>
      <w:r w:rsidRPr="00A63BC9">
        <w:rPr>
          <w:u w:val="single"/>
          <w:lang w:eastAsia="en-US"/>
        </w:rPr>
        <w:tab/>
      </w:r>
      <w:r w:rsidRPr="00A63BC9">
        <w:rPr>
          <w:u w:val="single"/>
          <w:lang w:eastAsia="en-US"/>
        </w:rPr>
        <w:tab/>
      </w:r>
      <w:r w:rsidRPr="00A63BC9">
        <w:rPr>
          <w:u w:val="single"/>
          <w:lang w:eastAsia="en-US"/>
        </w:rPr>
        <w:tab/>
        <w:t xml:space="preserve">  -      12,00 м²</w:t>
      </w:r>
    </w:p>
    <w:p w:rsidR="00A63BC9" w:rsidRPr="00A63BC9" w:rsidRDefault="00A63BC9" w:rsidP="00A63BC9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A63BC9">
        <w:rPr>
          <w:lang w:eastAsia="en-US"/>
        </w:rPr>
        <w:t>Обща площ на проекта</w:t>
      </w:r>
      <w:r w:rsidRPr="00A63BC9">
        <w:rPr>
          <w:lang w:eastAsia="en-US"/>
        </w:rPr>
        <w:tab/>
      </w:r>
      <w:r w:rsidR="00984094" w:rsidRPr="00984094">
        <w:rPr>
          <w:lang w:eastAsia="en-US"/>
        </w:rPr>
        <w:t>-  2 310м²</w:t>
      </w:r>
    </w:p>
    <w:p w:rsidR="003408DB" w:rsidRPr="003408DB" w:rsidRDefault="003408DB" w:rsidP="003408DB">
      <w:pPr>
        <w:spacing w:before="120" w:after="120" w:line="276" w:lineRule="auto"/>
        <w:jc w:val="both"/>
        <w:rPr>
          <w:b/>
          <w:lang w:eastAsia="en-US"/>
        </w:rPr>
      </w:pPr>
    </w:p>
    <w:p w:rsidR="003408DB" w:rsidRPr="003408DB" w:rsidRDefault="003408DB" w:rsidP="003408DB">
      <w:pPr>
        <w:numPr>
          <w:ilvl w:val="0"/>
          <w:numId w:val="1"/>
        </w:numPr>
        <w:spacing w:after="200" w:line="276" w:lineRule="auto"/>
        <w:contextualSpacing/>
        <w:jc w:val="both"/>
        <w:rPr>
          <w:b/>
          <w:lang w:eastAsia="en-US"/>
        </w:rPr>
      </w:pPr>
      <w:r w:rsidRPr="003408DB">
        <w:rPr>
          <w:b/>
          <w:lang w:eastAsia="en-US"/>
        </w:rPr>
        <w:t>Връзка с други съществуващи и одобрени с устройствен или друг план дейности в обхвата на въздействие на обекта на инвестиционното предложение, необходимост от издаване на съгласувателни/разрешителни документи по реда на специален закон; орган по одобряване/разрешаване на инвестиционното предложение по реда на специален закон:</w:t>
      </w:r>
    </w:p>
    <w:p w:rsidR="003408DB" w:rsidRPr="003408DB" w:rsidRDefault="003408DB" w:rsidP="003408DB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3408DB">
        <w:t xml:space="preserve">При проектирането на водопроводната мрежа е следван действащ регулационен план на населеното място. В ситуационен план се предвижда реконструкция на водопровод по изброените съществуващи улици. Инвестиционното предложение съответства на предвижданията на Кадастралният и регулационен план на </w:t>
      </w:r>
      <w:proofErr w:type="spellStart"/>
      <w:r w:rsidRPr="003408DB">
        <w:t>с.Гара</w:t>
      </w:r>
      <w:proofErr w:type="spellEnd"/>
      <w:r w:rsidRPr="003408DB">
        <w:t xml:space="preserve"> Орешец, одобрен със Заповед № 9740 от 1980 г.; и Общият устройствен план на община Димово, приет със Решение № 159 взето с Протокол № 23 от 28.10.2016 г.</w:t>
      </w:r>
    </w:p>
    <w:p w:rsidR="003408DB" w:rsidRPr="003408DB" w:rsidRDefault="003408DB" w:rsidP="003408D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b/>
          <w:lang w:eastAsia="en-US"/>
        </w:rPr>
      </w:pPr>
      <w:r w:rsidRPr="003408DB">
        <w:rPr>
          <w:b/>
          <w:lang w:eastAsia="en-US"/>
        </w:rPr>
        <w:t>Местоположение:</w:t>
      </w:r>
    </w:p>
    <w:p w:rsidR="003408DB" w:rsidRPr="003408DB" w:rsidRDefault="003408DB" w:rsidP="003408DB">
      <w:pPr>
        <w:widowControl w:val="0"/>
        <w:autoSpaceDE w:val="0"/>
        <w:autoSpaceDN w:val="0"/>
        <w:adjustRightInd w:val="0"/>
        <w:spacing w:before="120" w:after="120"/>
        <w:jc w:val="both"/>
      </w:pPr>
      <w:r w:rsidRPr="003408DB">
        <w:rPr>
          <w:lang w:eastAsia="en-US"/>
        </w:rPr>
        <w:t xml:space="preserve">Предвиденият за обновяване участък попада в регулационните граници на </w:t>
      </w:r>
      <w:r w:rsidR="00C31064">
        <w:rPr>
          <w:lang w:eastAsia="en-US"/>
        </w:rPr>
        <w:t>град Димово</w:t>
      </w:r>
      <w:r w:rsidRPr="003408DB">
        <w:rPr>
          <w:lang w:eastAsia="en-US"/>
        </w:rPr>
        <w:t>, община Димово</w:t>
      </w:r>
      <w:r w:rsidR="00C31064">
        <w:rPr>
          <w:lang w:eastAsia="en-US"/>
        </w:rPr>
        <w:t>,</w:t>
      </w:r>
      <w:r w:rsidR="00C31064" w:rsidRPr="00C31064">
        <w:t xml:space="preserve"> </w:t>
      </w:r>
      <w:r w:rsidR="00C31064" w:rsidRPr="00C31064">
        <w:rPr>
          <w:lang w:eastAsia="en-US"/>
        </w:rPr>
        <w:t xml:space="preserve">УПИ VIII -122, квартал 58, с идентификатор: 21097.501.122 </w:t>
      </w:r>
      <w:r w:rsidR="008A45F3">
        <w:rPr>
          <w:lang w:eastAsia="en-US"/>
        </w:rPr>
        <w:t>.</w:t>
      </w:r>
      <w:bookmarkStart w:id="0" w:name="_GoBack"/>
      <w:bookmarkEnd w:id="0"/>
    </w:p>
    <w:p w:rsidR="003408DB" w:rsidRPr="003408DB" w:rsidRDefault="003408DB" w:rsidP="003408DB">
      <w:pPr>
        <w:widowControl w:val="0"/>
        <w:autoSpaceDE w:val="0"/>
        <w:autoSpaceDN w:val="0"/>
        <w:adjustRightInd w:val="0"/>
        <w:spacing w:before="120" w:after="120"/>
        <w:jc w:val="both"/>
      </w:pPr>
      <w:r w:rsidRPr="003408DB">
        <w:rPr>
          <w:lang w:eastAsia="en-US"/>
        </w:rPr>
        <w:t xml:space="preserve">Намерението  </w:t>
      </w:r>
      <w:r w:rsidRPr="003408DB">
        <w:rPr>
          <w:rFonts w:ascii="All Times New Roman" w:hAnsi="All Times New Roman" w:cs="All Times New Roman"/>
          <w:lang w:eastAsia="en-US"/>
        </w:rPr>
        <w:t>не попада в защитени територии, резервати, площи с обособен вид или ограничен статут на ползване. Инвестиционното предложение не засяга защитени територии и резервати, по смисъла на Закона за защитените територии (ЗЗТ), както и защитени природни обекти по смисъла на същия закон.</w:t>
      </w:r>
    </w:p>
    <w:p w:rsidR="003408DB" w:rsidRPr="003408DB" w:rsidRDefault="003408DB" w:rsidP="003408DB">
      <w:pPr>
        <w:widowControl w:val="0"/>
        <w:autoSpaceDE w:val="0"/>
        <w:autoSpaceDN w:val="0"/>
        <w:adjustRightInd w:val="0"/>
        <w:spacing w:before="120" w:after="120"/>
        <w:jc w:val="both"/>
      </w:pPr>
      <w:r w:rsidRPr="003408DB">
        <w:rPr>
          <w:rFonts w:ascii="All Times New Roman" w:hAnsi="All Times New Roman" w:cs="All Times New Roman"/>
          <w:lang w:eastAsia="en-US"/>
        </w:rPr>
        <w:t>Инвестиционното предложение не засяга т</w:t>
      </w:r>
      <w:r w:rsidRPr="003408DB">
        <w:t>еритории и/или зони, както и обекти със специфичен санитарен статут, както и такива подлежащи на здравна защита в района, както и не се засягат населени територии, курортни селища и урбанизирани райони със специален статут на защита.</w:t>
      </w:r>
    </w:p>
    <w:p w:rsidR="003408DB" w:rsidRPr="003408DB" w:rsidRDefault="003408DB" w:rsidP="003408DB">
      <w:pPr>
        <w:widowControl w:val="0"/>
        <w:autoSpaceDE w:val="0"/>
        <w:autoSpaceDN w:val="0"/>
        <w:adjustRightInd w:val="0"/>
        <w:spacing w:before="120" w:after="120"/>
        <w:jc w:val="both"/>
      </w:pPr>
      <w:r w:rsidRPr="003408DB">
        <w:t>В близост няма и обекти и зони категоризирани с висок или нисък рисков потенциал.</w:t>
      </w:r>
    </w:p>
    <w:p w:rsidR="003408DB" w:rsidRPr="003408DB" w:rsidRDefault="003408DB" w:rsidP="003408DB">
      <w:pPr>
        <w:spacing w:before="120" w:after="120"/>
        <w:jc w:val="both"/>
        <w:rPr>
          <w:iCs/>
          <w:lang w:eastAsia="en-US"/>
        </w:rPr>
      </w:pPr>
      <w:r w:rsidRPr="003408DB">
        <w:rPr>
          <w:iCs/>
          <w:lang w:eastAsia="en-US"/>
        </w:rPr>
        <w:t>Не се предвиждат въздействия от трансграничен характер с реализацията на инвестиционното предложение.</w:t>
      </w:r>
    </w:p>
    <w:p w:rsidR="003408DB" w:rsidRPr="003408DB" w:rsidRDefault="003408DB" w:rsidP="003408D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0" w:firstLine="426"/>
        <w:contextualSpacing/>
        <w:jc w:val="both"/>
        <w:rPr>
          <w:b/>
          <w:lang w:eastAsia="en-US"/>
        </w:rPr>
      </w:pPr>
      <w:r w:rsidRPr="003408DB">
        <w:rPr>
          <w:b/>
          <w:lang w:eastAsia="en-US"/>
        </w:rPr>
        <w:lastRenderedPageBreak/>
        <w:t>Природни ресурси, предвидени за използване по време на строителството и експлоатацията:</w:t>
      </w:r>
    </w:p>
    <w:p w:rsidR="003408DB" w:rsidRPr="003408DB" w:rsidRDefault="003408DB" w:rsidP="003408DB">
      <w:pPr>
        <w:widowControl w:val="0"/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3408DB">
        <w:rPr>
          <w:lang w:eastAsia="en-US"/>
        </w:rPr>
        <w:t xml:space="preserve">Характерът на инвестиционното предложение не е свързан с промяна на вида, състава и характера на земните недра и ландшафта. Не се очакват негативни въздействия върху компонентите на околната среда. </w:t>
      </w:r>
    </w:p>
    <w:p w:rsidR="003408DB" w:rsidRPr="003408DB" w:rsidRDefault="003408DB" w:rsidP="003408DB">
      <w:pPr>
        <w:widowControl w:val="0"/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3408DB">
        <w:rPr>
          <w:lang w:eastAsia="en-US"/>
        </w:rPr>
        <w:t xml:space="preserve">За реализирането на инвестиционното предложение по време на строителството няма да се използват природни ресурси. </w:t>
      </w:r>
    </w:p>
    <w:p w:rsidR="00A63BC9" w:rsidRPr="00A63BC9" w:rsidRDefault="00A63BC9" w:rsidP="00A63BC9">
      <w:pPr>
        <w:tabs>
          <w:tab w:val="left" w:pos="-900"/>
          <w:tab w:val="left" w:pos="0"/>
        </w:tabs>
        <w:spacing w:before="120" w:after="120"/>
        <w:contextualSpacing/>
        <w:jc w:val="both"/>
        <w:rPr>
          <w:lang w:eastAsia="en-US"/>
        </w:rPr>
      </w:pPr>
      <w:r w:rsidRPr="00A63BC9">
        <w:rPr>
          <w:lang w:eastAsia="en-US"/>
        </w:rPr>
        <w:t xml:space="preserve">По време на експлоатацията не е необходима вода за питейно – битови и </w:t>
      </w:r>
      <w:proofErr w:type="spellStart"/>
      <w:r w:rsidRPr="00A63BC9">
        <w:rPr>
          <w:lang w:eastAsia="en-US"/>
        </w:rPr>
        <w:t>протовопожарни</w:t>
      </w:r>
      <w:proofErr w:type="spellEnd"/>
      <w:r w:rsidRPr="00A63BC9">
        <w:rPr>
          <w:lang w:eastAsia="en-US"/>
        </w:rPr>
        <w:t xml:space="preserve"> нужди.</w:t>
      </w:r>
    </w:p>
    <w:p w:rsidR="00A63BC9" w:rsidRPr="00A63BC9" w:rsidRDefault="00A63BC9" w:rsidP="00A63BC9">
      <w:pPr>
        <w:tabs>
          <w:tab w:val="left" w:pos="-900"/>
          <w:tab w:val="left" w:pos="0"/>
        </w:tabs>
        <w:spacing w:before="120" w:after="120"/>
        <w:jc w:val="both"/>
        <w:rPr>
          <w:lang w:eastAsia="en-US"/>
        </w:rPr>
      </w:pPr>
      <w:proofErr w:type="spellStart"/>
      <w:r w:rsidRPr="00A63BC9">
        <w:rPr>
          <w:lang w:eastAsia="en-US"/>
        </w:rPr>
        <w:t>Водовземане</w:t>
      </w:r>
      <w:proofErr w:type="spellEnd"/>
      <w:r w:rsidRPr="00A63BC9">
        <w:rPr>
          <w:lang w:eastAsia="en-US"/>
        </w:rPr>
        <w:t xml:space="preserve"> от подземни води и от повърхностни водни обекти не се предвижда.</w:t>
      </w:r>
    </w:p>
    <w:p w:rsidR="003408DB" w:rsidRPr="003408DB" w:rsidRDefault="003408DB" w:rsidP="003408DB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  <w:lang w:eastAsia="en-US"/>
        </w:rPr>
      </w:pPr>
    </w:p>
    <w:p w:rsidR="003408DB" w:rsidRPr="003408DB" w:rsidRDefault="003408DB" w:rsidP="003408D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0" w:firstLine="360"/>
        <w:contextualSpacing/>
        <w:jc w:val="both"/>
        <w:rPr>
          <w:b/>
          <w:lang w:eastAsia="en-US"/>
        </w:rPr>
      </w:pPr>
      <w:r w:rsidRPr="003408DB">
        <w:rPr>
          <w:b/>
          <w:lang w:eastAsia="en-US"/>
        </w:rPr>
        <w:t>Очаквани вещества, които ще бъдат емитирани от дейността, в т.ч. приоритетни и/или опасни, при които се осъществява или е възможен контакт с води:</w:t>
      </w:r>
    </w:p>
    <w:p w:rsidR="003408DB" w:rsidRPr="003408DB" w:rsidRDefault="003408DB" w:rsidP="003408DB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3408DB">
        <w:rPr>
          <w:lang w:eastAsia="en-US"/>
        </w:rPr>
        <w:t>Няма да се емитират вещества, в т.ч. приоритетни и/или опасни,  които да осъществяват контакт с води.</w:t>
      </w:r>
    </w:p>
    <w:p w:rsidR="003408DB" w:rsidRPr="003408DB" w:rsidRDefault="003408DB" w:rsidP="003408DB">
      <w:pPr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b/>
          <w:lang w:eastAsia="en-US"/>
        </w:rPr>
      </w:pPr>
      <w:r w:rsidRPr="003408DB">
        <w:rPr>
          <w:b/>
          <w:lang w:eastAsia="en-US"/>
        </w:rPr>
        <w:t>Очаквани общи емисии на вредни вещества във въздуха по замърсители:</w:t>
      </w:r>
    </w:p>
    <w:p w:rsidR="003408DB" w:rsidRPr="003408DB" w:rsidRDefault="003408DB" w:rsidP="003408DB">
      <w:pPr>
        <w:widowControl w:val="0"/>
        <w:tabs>
          <w:tab w:val="left" w:pos="709"/>
        </w:tabs>
        <w:autoSpaceDE w:val="0"/>
        <w:autoSpaceDN w:val="0"/>
        <w:adjustRightInd w:val="0"/>
        <w:spacing w:before="120" w:after="120"/>
        <w:jc w:val="both"/>
        <w:rPr>
          <w:b/>
          <w:lang w:eastAsia="en-US"/>
        </w:rPr>
      </w:pPr>
      <w:r w:rsidRPr="003408DB">
        <w:rPr>
          <w:lang w:eastAsia="en-US"/>
        </w:rPr>
        <w:t>Няма предвидени източници на замърсители на атмосферния въздух, свързани с експлоатацията на инвестицията , които да окажат отрицателно въздействие на атмосферния въздух.</w:t>
      </w:r>
    </w:p>
    <w:p w:rsidR="003408DB" w:rsidRPr="003408DB" w:rsidRDefault="003408DB" w:rsidP="003408D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b/>
          <w:bCs/>
          <w:lang w:eastAsia="en-US"/>
        </w:rPr>
      </w:pPr>
      <w:r w:rsidRPr="003408DB">
        <w:rPr>
          <w:b/>
          <w:lang w:eastAsia="en-US"/>
        </w:rPr>
        <w:t xml:space="preserve">Отпадъци, които се очаква да се генерират, и предвиждания за тяхното третиране:    </w:t>
      </w:r>
    </w:p>
    <w:p w:rsidR="003408DB" w:rsidRPr="003408DB" w:rsidRDefault="003408DB" w:rsidP="003408DB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3408DB">
        <w:rPr>
          <w:lang w:eastAsia="en-US"/>
        </w:rPr>
        <w:t xml:space="preserve">Генерираните в резултат на строителството и монтажа строителни отпадъци ще се третират съгласно предписанията на проектанта в част „План за управление на строителните отпадъци“ </w:t>
      </w:r>
    </w:p>
    <w:p w:rsidR="003408DB" w:rsidRPr="003408DB" w:rsidRDefault="003408DB" w:rsidP="003408D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b/>
          <w:lang w:eastAsia="en-US"/>
        </w:rPr>
      </w:pPr>
      <w:r w:rsidRPr="003408DB">
        <w:rPr>
          <w:b/>
          <w:lang w:eastAsia="en-US"/>
        </w:rPr>
        <w:t>Отпадъчни води:</w:t>
      </w:r>
    </w:p>
    <w:p w:rsidR="00C876A9" w:rsidRPr="00D10392" w:rsidRDefault="00C876A9" w:rsidP="00C876A9">
      <w:pPr>
        <w:pStyle w:val="Default"/>
        <w:spacing w:before="120" w:after="1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При експлоатацията парка не се формират отпадъчни води.</w:t>
      </w:r>
    </w:p>
    <w:p w:rsidR="003408DB" w:rsidRPr="003408DB" w:rsidRDefault="003408DB" w:rsidP="003408DB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120" w:line="276" w:lineRule="auto"/>
        <w:ind w:left="0" w:firstLine="426"/>
        <w:contextualSpacing/>
        <w:jc w:val="both"/>
        <w:rPr>
          <w:b/>
          <w:bCs/>
          <w:lang w:eastAsia="en-US"/>
        </w:rPr>
      </w:pPr>
      <w:r w:rsidRPr="003408DB">
        <w:rPr>
          <w:b/>
          <w:lang w:eastAsia="en-US"/>
        </w:rPr>
        <w:t>Опасни химични вещества, които се очаква да бъдат налични на площадката на предприятието/съоръжението:</w:t>
      </w:r>
    </w:p>
    <w:p w:rsidR="003408DB" w:rsidRPr="003408DB" w:rsidRDefault="003408DB" w:rsidP="003408DB">
      <w:pPr>
        <w:widowControl w:val="0"/>
        <w:autoSpaceDE w:val="0"/>
        <w:autoSpaceDN w:val="0"/>
        <w:adjustRightInd w:val="0"/>
        <w:jc w:val="both"/>
        <w:rPr>
          <w:b/>
          <w:bCs/>
          <w:lang w:val="en-US" w:eastAsia="en-US"/>
        </w:rPr>
      </w:pPr>
      <w:r w:rsidRPr="003408DB">
        <w:rPr>
          <w:lang w:eastAsia="en-US"/>
        </w:rPr>
        <w:t>За експлоатацията не се предвижда използването на опасни химически вещества.</w:t>
      </w:r>
    </w:p>
    <w:p w:rsidR="00561FC4" w:rsidRDefault="00561FC4" w:rsidP="003408DB">
      <w:pPr>
        <w:jc w:val="both"/>
      </w:pPr>
    </w:p>
    <w:sectPr w:rsidR="00561FC4" w:rsidSect="00561FC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397702"/>
    <w:multiLevelType w:val="hybridMultilevel"/>
    <w:tmpl w:val="5A1C893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F64710"/>
    <w:multiLevelType w:val="hybridMultilevel"/>
    <w:tmpl w:val="C74E9EF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E1D49"/>
    <w:multiLevelType w:val="hybridMultilevel"/>
    <w:tmpl w:val="67F0CA28"/>
    <w:lvl w:ilvl="0" w:tplc="6BF4FC96">
      <w:start w:val="1"/>
      <w:numFmt w:val="decimal"/>
      <w:lvlText w:val="%1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B1BA2"/>
    <w:multiLevelType w:val="hybridMultilevel"/>
    <w:tmpl w:val="ADF4DCA4"/>
    <w:lvl w:ilvl="0" w:tplc="19A0793E">
      <w:start w:val="103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B65C8"/>
    <w:multiLevelType w:val="hybridMultilevel"/>
    <w:tmpl w:val="FCD4DA32"/>
    <w:lvl w:ilvl="0" w:tplc="0402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CF26735"/>
    <w:multiLevelType w:val="hybridMultilevel"/>
    <w:tmpl w:val="34109EB4"/>
    <w:lvl w:ilvl="0" w:tplc="D37A9DEE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56D29"/>
    <w:multiLevelType w:val="multilevel"/>
    <w:tmpl w:val="DDA25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DB2952"/>
    <w:multiLevelType w:val="hybridMultilevel"/>
    <w:tmpl w:val="C380863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6432CC"/>
    <w:multiLevelType w:val="hybridMultilevel"/>
    <w:tmpl w:val="FD3697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FC4"/>
    <w:rsid w:val="00183F12"/>
    <w:rsid w:val="003408DB"/>
    <w:rsid w:val="00433D0E"/>
    <w:rsid w:val="00561FC4"/>
    <w:rsid w:val="008A45F3"/>
    <w:rsid w:val="00984094"/>
    <w:rsid w:val="00A63BC9"/>
    <w:rsid w:val="00C31064"/>
    <w:rsid w:val="00C8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D1719"/>
  <w15:chartTrackingRefBased/>
  <w15:docId w15:val="{8D52246E-9A18-483C-AA77-17CA00FD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FC4"/>
    <w:pPr>
      <w:spacing w:after="160" w:line="259" w:lineRule="auto"/>
    </w:pPr>
    <w:rPr>
      <w:rFonts w:eastAsiaTheme="minorHAnsi"/>
      <w:lang w:eastAsia="en-US"/>
    </w:rPr>
  </w:style>
  <w:style w:type="character" w:customStyle="1" w:styleId="historyitemselected1">
    <w:name w:val="historyitemselected1"/>
    <w:basedOn w:val="a0"/>
    <w:rsid w:val="00561FC4"/>
    <w:rPr>
      <w:b/>
      <w:bCs/>
      <w:color w:val="0086C6"/>
    </w:rPr>
  </w:style>
  <w:style w:type="paragraph" w:styleId="a4">
    <w:name w:val="List Paragraph"/>
    <w:basedOn w:val="a"/>
    <w:uiPriority w:val="34"/>
    <w:qFormat/>
    <w:rsid w:val="00561FC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customStyle="1" w:styleId="Default">
    <w:name w:val="Default"/>
    <w:rsid w:val="00561F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bg-BG"/>
    </w:rPr>
  </w:style>
  <w:style w:type="table" w:styleId="a5">
    <w:name w:val="Table Grid"/>
    <w:basedOn w:val="a1"/>
    <w:uiPriority w:val="59"/>
    <w:rsid w:val="00561F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iPriority w:val="99"/>
    <w:unhideWhenUsed/>
    <w:rsid w:val="003408DB"/>
    <w:pPr>
      <w:spacing w:after="120" w:line="276" w:lineRule="auto"/>
      <w:ind w:left="283"/>
    </w:pPr>
    <w:rPr>
      <w:rFonts w:ascii="Calibri" w:hAnsi="Calibri"/>
      <w:sz w:val="22"/>
      <w:szCs w:val="22"/>
      <w:lang w:val="en-US" w:eastAsia="en-US"/>
    </w:rPr>
  </w:style>
  <w:style w:type="character" w:customStyle="1" w:styleId="a7">
    <w:name w:val="Основен текст с отстъп Знак"/>
    <w:basedOn w:val="a0"/>
    <w:link w:val="a6"/>
    <w:uiPriority w:val="99"/>
    <w:rsid w:val="003408DB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1301</Words>
  <Characters>7417</Characters>
  <Application>Microsoft Office Word</Application>
  <DocSecurity>0</DocSecurity>
  <Lines>61</Lines>
  <Paragraphs>17</Paragraphs>
  <ScaleCrop>false</ScaleCrop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siana</cp:lastModifiedBy>
  <cp:revision>8</cp:revision>
  <dcterms:created xsi:type="dcterms:W3CDTF">2025-01-06T07:07:00Z</dcterms:created>
  <dcterms:modified xsi:type="dcterms:W3CDTF">2025-08-05T13:16:00Z</dcterms:modified>
</cp:coreProperties>
</file>